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3124" w14:textId="77777777" w:rsidR="00017021" w:rsidRPr="00017021" w:rsidRDefault="00017021" w:rsidP="00017021">
      <w:pPr>
        <w:suppressAutoHyphens/>
        <w:spacing w:line="20" w:lineRule="atLeast"/>
        <w:jc w:val="center"/>
        <w:rPr>
          <w:color w:val="000000"/>
          <w:lang w:eastAsia="uk-UA"/>
        </w:rPr>
      </w:pPr>
      <w:r w:rsidRPr="00017021">
        <w:rPr>
          <w:color w:val="000000"/>
          <w:lang w:eastAsia="uk-UA"/>
        </w:rPr>
        <w:t>____________________________________________________________________________</w:t>
      </w:r>
    </w:p>
    <w:p w14:paraId="1CC9040D" w14:textId="77777777" w:rsidR="00017021" w:rsidRPr="00017021" w:rsidRDefault="00017021" w:rsidP="00017021">
      <w:pPr>
        <w:suppressAutoHyphens/>
        <w:spacing w:after="200" w:line="20" w:lineRule="atLeast"/>
        <w:jc w:val="center"/>
        <w:rPr>
          <w:color w:val="000000"/>
          <w:vertAlign w:val="superscript"/>
          <w:lang w:eastAsia="uk-UA"/>
        </w:rPr>
      </w:pPr>
      <w:r w:rsidRPr="00017021">
        <w:rPr>
          <w:color w:val="000000"/>
          <w:vertAlign w:val="superscript"/>
          <w:lang w:eastAsia="uk-UA"/>
        </w:rPr>
        <w:t>(повне найменування підприємства із зазначенням підпорядкованості)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6"/>
      </w:tblGrid>
      <w:tr w:rsidR="00017021" w:rsidRPr="00017021" w14:paraId="4CBAEADA" w14:textId="77777777" w:rsidTr="006A4716">
        <w:tc>
          <w:tcPr>
            <w:tcW w:w="5949" w:type="dxa"/>
          </w:tcPr>
          <w:p w14:paraId="66AD359F" w14:textId="77777777" w:rsidR="00017021" w:rsidRPr="00017021" w:rsidRDefault="00017021" w:rsidP="00017021">
            <w:pPr>
              <w:rPr>
                <w:rFonts w:eastAsiaTheme="minorHAnsi"/>
                <w:caps/>
                <w:sz w:val="24"/>
                <w:szCs w:val="24"/>
                <w:lang w:eastAsia="uk-UA"/>
              </w:rPr>
            </w:pPr>
          </w:p>
        </w:tc>
        <w:tc>
          <w:tcPr>
            <w:tcW w:w="3396" w:type="dxa"/>
          </w:tcPr>
          <w:p w14:paraId="1DEEF8DE" w14:textId="77777777" w:rsidR="00017021" w:rsidRPr="00017021" w:rsidRDefault="00017021" w:rsidP="00017021">
            <w:pPr>
              <w:suppressAutoHyphens/>
              <w:spacing w:after="200" w:line="20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017021">
              <w:rPr>
                <w:color w:val="000000"/>
                <w:sz w:val="24"/>
                <w:szCs w:val="24"/>
                <w:lang w:eastAsia="uk-UA"/>
              </w:rPr>
              <w:t>ЗАТВЕРДЖЕНО</w:t>
            </w:r>
          </w:p>
          <w:p w14:paraId="73CE29E6" w14:textId="77777777" w:rsidR="00017021" w:rsidRPr="00017021" w:rsidRDefault="00017021" w:rsidP="00017021">
            <w:pPr>
              <w:suppressAutoHyphens/>
              <w:spacing w:line="20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017021">
              <w:rPr>
                <w:color w:val="000000"/>
                <w:sz w:val="24"/>
                <w:szCs w:val="24"/>
                <w:lang w:eastAsia="uk-UA"/>
              </w:rPr>
              <w:t>Наказ _____________________</w:t>
            </w:r>
          </w:p>
          <w:p w14:paraId="472A40CF" w14:textId="77777777" w:rsidR="00017021" w:rsidRPr="00017021" w:rsidRDefault="00017021" w:rsidP="00017021">
            <w:pPr>
              <w:suppressAutoHyphens/>
              <w:rPr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017021">
              <w:rPr>
                <w:color w:val="000000"/>
                <w:sz w:val="24"/>
                <w:szCs w:val="24"/>
                <w:vertAlign w:val="superscript"/>
                <w:lang w:eastAsia="uk-UA"/>
              </w:rPr>
              <w:t xml:space="preserve">                     (посада керівника підприємства)</w:t>
            </w:r>
            <w:r w:rsidRPr="00017021">
              <w:rPr>
                <w:color w:val="000000"/>
                <w:sz w:val="24"/>
                <w:szCs w:val="24"/>
                <w:vertAlign w:val="superscript"/>
                <w:lang w:eastAsia="uk-UA"/>
              </w:rPr>
              <w:br/>
              <w:t>_________  _____________________________</w:t>
            </w:r>
            <w:r w:rsidRPr="00017021">
              <w:rPr>
                <w:color w:val="000000"/>
                <w:sz w:val="24"/>
                <w:szCs w:val="24"/>
                <w:vertAlign w:val="superscript"/>
                <w:lang w:eastAsia="uk-UA"/>
              </w:rPr>
              <w:br/>
              <w:t xml:space="preserve"> (підпис)                 (ім’я, ПРІЗВИЩЕ)</w:t>
            </w:r>
          </w:p>
          <w:p w14:paraId="3B05208A" w14:textId="77777777" w:rsidR="00017021" w:rsidRPr="00017021" w:rsidRDefault="00017021" w:rsidP="00017021">
            <w:pPr>
              <w:suppressAutoHyphens/>
              <w:rPr>
                <w:color w:val="000000"/>
                <w:sz w:val="24"/>
                <w:szCs w:val="24"/>
                <w:u w:val="single"/>
                <w:lang w:eastAsia="uk-UA"/>
              </w:rPr>
            </w:pPr>
            <w:r w:rsidRPr="00017021">
              <w:rPr>
                <w:color w:val="000000"/>
                <w:sz w:val="24"/>
                <w:szCs w:val="24"/>
                <w:lang w:eastAsia="uk-UA"/>
              </w:rPr>
              <w:t>__________ № _________</w:t>
            </w:r>
          </w:p>
          <w:p w14:paraId="4EBE11B8" w14:textId="77777777" w:rsidR="00017021" w:rsidRPr="00017021" w:rsidRDefault="00017021" w:rsidP="00017021">
            <w:pPr>
              <w:suppressAutoHyphens/>
              <w:rPr>
                <w:color w:val="000000"/>
                <w:sz w:val="24"/>
                <w:szCs w:val="24"/>
                <w:vertAlign w:val="superscript"/>
                <w:lang w:eastAsia="uk-UA"/>
              </w:rPr>
            </w:pPr>
            <w:r w:rsidRPr="00017021">
              <w:rPr>
                <w:color w:val="000000"/>
                <w:sz w:val="24"/>
                <w:szCs w:val="24"/>
                <w:vertAlign w:val="superscript"/>
                <w:lang w:eastAsia="uk-UA"/>
              </w:rPr>
              <w:t>(число, місяць, рік)</w:t>
            </w:r>
          </w:p>
          <w:p w14:paraId="6CBA9389" w14:textId="77777777" w:rsidR="00017021" w:rsidRPr="00017021" w:rsidRDefault="00017021" w:rsidP="00017021">
            <w:pPr>
              <w:rPr>
                <w:rFonts w:eastAsiaTheme="minorHAnsi"/>
                <w:caps/>
                <w:sz w:val="24"/>
                <w:szCs w:val="24"/>
                <w:lang w:eastAsia="uk-UA"/>
              </w:rPr>
            </w:pPr>
          </w:p>
        </w:tc>
      </w:tr>
    </w:tbl>
    <w:p w14:paraId="6924691B" w14:textId="2A3FAF2B" w:rsidR="007F5103" w:rsidRDefault="007F5103" w:rsidP="003B4621">
      <w:pPr>
        <w:jc w:val="center"/>
        <w:rPr>
          <w:b/>
        </w:rPr>
      </w:pPr>
      <w:r w:rsidRPr="003B4621">
        <w:rPr>
          <w:b/>
        </w:rPr>
        <w:t>ІНСТРУКЦІЯ</w:t>
      </w:r>
      <w:r w:rsidR="003B4621" w:rsidRPr="003B4621">
        <w:rPr>
          <w:b/>
        </w:rPr>
        <w:br/>
      </w:r>
      <w:r w:rsidRPr="003B4621">
        <w:rPr>
          <w:b/>
        </w:rPr>
        <w:t>про заходи пожежної безпеки № __</w:t>
      </w:r>
      <w:r w:rsidR="003B4621" w:rsidRPr="003B4621">
        <w:rPr>
          <w:b/>
        </w:rPr>
        <w:br/>
      </w:r>
      <w:r w:rsidRPr="003B4621">
        <w:rPr>
          <w:b/>
        </w:rPr>
        <w:t>у лабораторії</w:t>
      </w:r>
    </w:p>
    <w:p w14:paraId="682FC941" w14:textId="77777777" w:rsidR="00017021" w:rsidRPr="003B4621" w:rsidRDefault="00017021" w:rsidP="003B4621">
      <w:pPr>
        <w:jc w:val="center"/>
        <w:rPr>
          <w:b/>
        </w:rPr>
      </w:pPr>
    </w:p>
    <w:p w14:paraId="6924691C" w14:textId="77777777" w:rsidR="007F5103" w:rsidRPr="003B4621" w:rsidRDefault="007F5103" w:rsidP="00A12CCE">
      <w:pPr>
        <w:contextualSpacing/>
        <w:jc w:val="center"/>
        <w:rPr>
          <w:b/>
        </w:rPr>
      </w:pPr>
      <w:r w:rsidRPr="003B4621">
        <w:rPr>
          <w:b/>
        </w:rPr>
        <w:t>1. Галузь застосування</w:t>
      </w:r>
    </w:p>
    <w:p w14:paraId="6924691D" w14:textId="4D6B38E2" w:rsidR="007F5103" w:rsidRDefault="00A12CCE" w:rsidP="00671894">
      <w:pPr>
        <w:ind w:firstLine="709"/>
        <w:contextualSpacing/>
        <w:jc w:val="both"/>
      </w:pPr>
      <w:r>
        <w:t xml:space="preserve">1.1. </w:t>
      </w:r>
      <w:r w:rsidR="007F5103" w:rsidRPr="003B4621">
        <w:t>Ця Інструкція поширюється на всі приміщення лабораторії, встановлює вимоги пожежної безпеки, порядок дій у разі пожежі в приміщеннях хімічних лабораторій та є обов’язковою для вивчення і виконання всіма особами, які перебувають у приміщеннях лабораторії, а також працівниками й обслуговувальним персоналом</w:t>
      </w:r>
      <w:r>
        <w:rPr>
          <w:rStyle w:val="a5"/>
        </w:rPr>
        <w:footnoteReference w:id="1"/>
      </w:r>
      <w:r w:rsidR="007F5103" w:rsidRPr="003B4621">
        <w:t>.</w:t>
      </w:r>
    </w:p>
    <w:p w14:paraId="42D28DC4" w14:textId="77777777" w:rsidR="00A12CCE" w:rsidRPr="003B4621" w:rsidRDefault="00A12CCE" w:rsidP="00671894">
      <w:pPr>
        <w:ind w:firstLine="709"/>
        <w:contextualSpacing/>
        <w:jc w:val="both"/>
      </w:pPr>
    </w:p>
    <w:p w14:paraId="6924691E" w14:textId="77777777" w:rsidR="007F5103" w:rsidRPr="003B4621" w:rsidRDefault="007F5103" w:rsidP="00A12CCE">
      <w:pPr>
        <w:contextualSpacing/>
        <w:jc w:val="center"/>
        <w:rPr>
          <w:b/>
        </w:rPr>
      </w:pPr>
      <w:r w:rsidRPr="003B4621">
        <w:rPr>
          <w:b/>
        </w:rPr>
        <w:t>2. Вимоги пожежної безпеки</w:t>
      </w:r>
    </w:p>
    <w:p w14:paraId="6924691F" w14:textId="77777777" w:rsidR="007F5103" w:rsidRPr="003B4621" w:rsidRDefault="007F5103" w:rsidP="00671894">
      <w:pPr>
        <w:ind w:firstLine="709"/>
        <w:contextualSpacing/>
        <w:jc w:val="both"/>
      </w:pPr>
      <w:r w:rsidRPr="003B4621">
        <w:t>2.1. Приміщення лабораторії за пожежною небезпекою належать до категорії В.</w:t>
      </w:r>
    </w:p>
    <w:p w14:paraId="69246920" w14:textId="77777777" w:rsidR="007F5103" w:rsidRPr="003B4621" w:rsidRDefault="007F5103" w:rsidP="00671894">
      <w:pPr>
        <w:ind w:firstLine="709"/>
        <w:contextualSpacing/>
        <w:jc w:val="both"/>
      </w:pPr>
      <w:r w:rsidRPr="003B4621">
        <w:t>2.2. Припливно-витяжну вентиляцію в усіх приміщеннях лабораторії вмикати за п’ять хвилин до початку робочого дня і вимикати після закінчення роботи.</w:t>
      </w:r>
    </w:p>
    <w:p w14:paraId="69246921" w14:textId="77777777" w:rsidR="007F5103" w:rsidRPr="003B4621" w:rsidRDefault="007F5103" w:rsidP="00671894">
      <w:pPr>
        <w:ind w:firstLine="709"/>
        <w:contextualSpacing/>
        <w:jc w:val="both"/>
      </w:pPr>
      <w:r w:rsidRPr="003B4621">
        <w:t>2.3. Відповідальний за правильну експлуатацію вентиляційних систем зобов’язаний систематично (за графіком) перевіряти ефективність їхнього функціонування. Роботи з високотоксичними та радіоактивними речовинами можна приводити лише за умови вентиляції, що працює.</w:t>
      </w:r>
    </w:p>
    <w:p w14:paraId="69246922" w14:textId="77777777" w:rsidR="007F5103" w:rsidRPr="003B4621" w:rsidRDefault="007F5103" w:rsidP="00671894">
      <w:pPr>
        <w:ind w:firstLine="709"/>
        <w:contextualSpacing/>
        <w:jc w:val="both"/>
      </w:pPr>
      <w:r w:rsidRPr="003B4621">
        <w:t>2.4. Користуватися витяжними шафами з розбитим склом або несправною вентиляцією, а також шафами, в яких є речовини, матеріали й устаткування, що не стосуються виконуваних операцій, заборонено.</w:t>
      </w:r>
    </w:p>
    <w:p w14:paraId="69246923" w14:textId="77777777" w:rsidR="007F5103" w:rsidRPr="003B4621" w:rsidRDefault="007F5103" w:rsidP="00671894">
      <w:pPr>
        <w:ind w:firstLine="709"/>
        <w:contextualSpacing/>
        <w:jc w:val="both"/>
      </w:pPr>
      <w:r w:rsidRPr="003B4621">
        <w:t>2.5. Витяжні шафи, в яких проводять такі роботи, мають містити верхні та нижні відсмоктувачі, а також бортики, що запобігають стіканню рідини на підлогу.</w:t>
      </w:r>
    </w:p>
    <w:p w14:paraId="69246924" w14:textId="77777777" w:rsidR="007F5103" w:rsidRPr="003B4621" w:rsidRDefault="007F5103" w:rsidP="00671894">
      <w:pPr>
        <w:ind w:firstLine="709"/>
        <w:contextualSpacing/>
        <w:jc w:val="both"/>
      </w:pPr>
      <w:r w:rsidRPr="003B4621">
        <w:t>2.6. Заборонено установлювати й переустановлювати витяжні шафи без дозволу керівництва. Не можна встановлювати витяжну шафу безпосередньо біля дверей.</w:t>
      </w:r>
    </w:p>
    <w:p w14:paraId="69246925" w14:textId="77777777" w:rsidR="007F5103" w:rsidRPr="003B4621" w:rsidRDefault="007F5103" w:rsidP="00671894">
      <w:pPr>
        <w:ind w:firstLine="709"/>
        <w:contextualSpacing/>
        <w:jc w:val="both"/>
      </w:pPr>
      <w:r w:rsidRPr="003B4621">
        <w:t>2.7. Робочі столи та витяжні шафи, призначені для роботи з відкритим вогнем і пожежовибухонебезпечними речовинами, повинні мати бортики і бути всуціль покриті негорючим матеріалом, а у разі роботи з кислотами та лугами — антикорозійним матеріалом.</w:t>
      </w:r>
    </w:p>
    <w:p w14:paraId="69246926" w14:textId="77777777" w:rsidR="007F5103" w:rsidRPr="003B4621" w:rsidRDefault="007F5103" w:rsidP="00671894">
      <w:pPr>
        <w:ind w:firstLine="709"/>
        <w:contextualSpacing/>
        <w:jc w:val="both"/>
      </w:pPr>
      <w:r w:rsidRPr="003B4621">
        <w:t>2.8. Легкозаймисті і горючі рідини (ЛЗР, ГР) потрібно зберігати в лабораторіях чітко за асортиментом у металевих ящиках і шафах. Кожну речовину слід приймати в кількості, не більшій за змінну потребу. Заборонено спільно зберігати речовини, хімічна взаємодія яких може призвести до пожежі або вибуху.</w:t>
      </w:r>
    </w:p>
    <w:p w14:paraId="69246927" w14:textId="77777777" w:rsidR="007F5103" w:rsidRPr="003B4621" w:rsidRDefault="007F5103" w:rsidP="00671894">
      <w:pPr>
        <w:ind w:firstLine="709"/>
        <w:contextualSpacing/>
        <w:jc w:val="both"/>
      </w:pPr>
      <w:r w:rsidRPr="003B4621">
        <w:t>2.9. Відпрацьовані ЛЗР і ГР слід збирати у спеціальну герметичну тару, яку наприкінці роботи видаляють із приміщення для регенерації або утилізації.</w:t>
      </w:r>
    </w:p>
    <w:p w14:paraId="69246928" w14:textId="77777777" w:rsidR="007F5103" w:rsidRPr="003B4621" w:rsidRDefault="007F5103" w:rsidP="00671894">
      <w:pPr>
        <w:ind w:firstLine="709"/>
        <w:contextualSpacing/>
        <w:jc w:val="both"/>
      </w:pPr>
      <w:r w:rsidRPr="003B4621">
        <w:t>2.10. Посудини, в яких проводили роботи з ЛЗР і ГР, після завершення досліджень необхідно промивати пожежонебезпечними речовинами.</w:t>
      </w:r>
    </w:p>
    <w:p w14:paraId="69246929" w14:textId="77777777" w:rsidR="007F5103" w:rsidRPr="003B4621" w:rsidRDefault="007F5103" w:rsidP="00671894">
      <w:pPr>
        <w:ind w:firstLine="709"/>
        <w:contextualSpacing/>
        <w:jc w:val="both"/>
      </w:pPr>
      <w:r w:rsidRPr="003B4621">
        <w:t>2.11. При нагріванні ЛЗР об’ємом понад 0,5 л необхідно ставити під прилад кювету такої самої ємності.</w:t>
      </w:r>
    </w:p>
    <w:p w14:paraId="6924692A" w14:textId="77777777" w:rsidR="00D653D1" w:rsidRPr="003B4621" w:rsidRDefault="00D653D1" w:rsidP="00671894">
      <w:pPr>
        <w:ind w:firstLine="709"/>
        <w:contextualSpacing/>
        <w:jc w:val="both"/>
      </w:pPr>
      <w:r w:rsidRPr="003B4621">
        <w:lastRenderedPageBreak/>
        <w:t>2.12. Щоб запобігти розливанню рідин і в разі аварії, заборонено виливати ЛЗР і ГР у каналізацію.</w:t>
      </w:r>
    </w:p>
    <w:p w14:paraId="6924692B" w14:textId="77777777" w:rsidR="00D653D1" w:rsidRPr="003B4621" w:rsidRDefault="00D653D1" w:rsidP="00671894">
      <w:pPr>
        <w:ind w:firstLine="709"/>
        <w:contextualSpacing/>
        <w:jc w:val="both"/>
      </w:pPr>
      <w:r w:rsidRPr="003B4621">
        <w:t>2.13. У разі розлиття ЛЗР це місце необхідно негайно засипати піском. Забруднений пісок збирають лопатою або совком. Застосовувати сталеві лопати або совки заборонено.</w:t>
      </w:r>
    </w:p>
    <w:p w14:paraId="6924692C" w14:textId="77777777" w:rsidR="00D653D1" w:rsidRPr="003B4621" w:rsidRDefault="00D653D1" w:rsidP="00671894">
      <w:pPr>
        <w:ind w:firstLine="709"/>
        <w:contextualSpacing/>
        <w:jc w:val="both"/>
      </w:pPr>
      <w:r w:rsidRPr="003B4621">
        <w:t>2.14. Заборонено працювати з лужними металами в приміщеннях із високою вологістю та допускати їх контакт із водою, хлоровмісними органічними сполуками і твердим діоксаном вуглецю.</w:t>
      </w:r>
    </w:p>
    <w:p w14:paraId="6924692D" w14:textId="77777777" w:rsidR="00D653D1" w:rsidRPr="003B4621" w:rsidRDefault="00D653D1" w:rsidP="00671894">
      <w:pPr>
        <w:ind w:firstLine="709"/>
        <w:contextualSpacing/>
        <w:jc w:val="both"/>
      </w:pPr>
      <w:r w:rsidRPr="003B4621">
        <w:t>2.15. Щоб запобігти накопиченню зарядів статичної електрики на обладнанні, а також на людях, необхідно вживати таких заходів захисту:</w:t>
      </w:r>
    </w:p>
    <w:p w14:paraId="6924692E" w14:textId="77777777" w:rsidR="00D653D1" w:rsidRPr="003B4621" w:rsidRDefault="00D653D1" w:rsidP="00671894">
      <w:pPr>
        <w:pStyle w:val="a7"/>
        <w:numPr>
          <w:ilvl w:val="0"/>
          <w:numId w:val="7"/>
        </w:numPr>
        <w:ind w:firstLine="709"/>
        <w:jc w:val="both"/>
      </w:pPr>
      <w:r w:rsidRPr="003B4621">
        <w:t>відвести заряди статичної електрики — заземлити металеві частини апаратів, установок, обладнання, комунікацій і ємностей, на яких вони можуть накопичуватися. Заземлювальні пристрої мають відповідати Правилам улаштування електроустановок, затвердженим наказом Міненерговугілля від 21.07.2017 № 476, та ПБЕЕС;</w:t>
      </w:r>
    </w:p>
    <w:p w14:paraId="6924692F" w14:textId="77777777" w:rsidR="00D653D1" w:rsidRPr="003B4621" w:rsidRDefault="00D653D1" w:rsidP="00671894">
      <w:pPr>
        <w:pStyle w:val="a7"/>
        <w:numPr>
          <w:ilvl w:val="0"/>
          <w:numId w:val="7"/>
        </w:numPr>
        <w:ind w:firstLine="709"/>
        <w:jc w:val="both"/>
      </w:pPr>
      <w:r w:rsidRPr="003B4621">
        <w:t>забезпечити загальне місцеве зволоження повітря до 70% відносної вологості та вище в небезпечних місцях приміщень або зволоження поверхні електролізуючого матеріалу;</w:t>
      </w:r>
    </w:p>
    <w:p w14:paraId="69246930" w14:textId="77777777" w:rsidR="00D653D1" w:rsidRPr="003B4621" w:rsidRDefault="00D653D1" w:rsidP="00671894">
      <w:pPr>
        <w:pStyle w:val="a7"/>
        <w:numPr>
          <w:ilvl w:val="0"/>
          <w:numId w:val="7"/>
        </w:numPr>
        <w:ind w:firstLine="709"/>
        <w:jc w:val="both"/>
      </w:pPr>
      <w:r w:rsidRPr="003B4621">
        <w:t>заповнити апарати, ємності, закриті транспортні пристрої та інше обладнання інертним газом, переважно азотом;</w:t>
      </w:r>
    </w:p>
    <w:p w14:paraId="69246931" w14:textId="77777777" w:rsidR="00D653D1" w:rsidRPr="003B4621" w:rsidRDefault="00D653D1" w:rsidP="00671894">
      <w:pPr>
        <w:pStyle w:val="a7"/>
        <w:numPr>
          <w:ilvl w:val="0"/>
          <w:numId w:val="7"/>
        </w:numPr>
        <w:ind w:firstLine="709"/>
        <w:jc w:val="both"/>
      </w:pPr>
      <w:r w:rsidRPr="003B4621">
        <w:t>улаштувати підлогу з підвищеною електропровідністю та електропровідні заземлені зони, щоб зняти заряди статичної електрики, що накопичується на людях;</w:t>
      </w:r>
    </w:p>
    <w:p w14:paraId="69246932" w14:textId="77777777" w:rsidR="00D653D1" w:rsidRPr="003B4621" w:rsidRDefault="00D653D1" w:rsidP="00671894">
      <w:pPr>
        <w:pStyle w:val="a7"/>
        <w:numPr>
          <w:ilvl w:val="0"/>
          <w:numId w:val="7"/>
        </w:numPr>
        <w:ind w:firstLine="709"/>
        <w:jc w:val="both"/>
      </w:pPr>
      <w:r w:rsidRPr="003B4621">
        <w:t>застосовувати лійки зі струмопровідного матеріалу і заземлювати їх під час розливання рідин-діелектриків у скляні й інші посудини з ізольованих матеріалів;</w:t>
      </w:r>
    </w:p>
    <w:p w14:paraId="69246933" w14:textId="77777777" w:rsidR="00D653D1" w:rsidRPr="003B4621" w:rsidRDefault="00D653D1" w:rsidP="00671894">
      <w:pPr>
        <w:pStyle w:val="a7"/>
        <w:numPr>
          <w:ilvl w:val="0"/>
          <w:numId w:val="7"/>
        </w:numPr>
        <w:ind w:firstLine="709"/>
        <w:jc w:val="both"/>
      </w:pPr>
      <w:r w:rsidRPr="003B4621">
        <w:t>проводити заземлювання мідним дротом або пластиною гумових шлангів із металевими наконечниками, призначених для наливання ЛЗР і ГР у бочки, баки, цистерни, бутлі й інші ємності. Наконечники шлангів мають бути виготовлені з кольорового металу, що не утворює іскор.</w:t>
      </w:r>
    </w:p>
    <w:p w14:paraId="69246934" w14:textId="77777777" w:rsidR="00D653D1" w:rsidRPr="003B4621" w:rsidRDefault="00D653D1" w:rsidP="00671894">
      <w:pPr>
        <w:ind w:firstLine="709"/>
        <w:contextualSpacing/>
        <w:jc w:val="both"/>
      </w:pPr>
      <w:r w:rsidRPr="003B4621">
        <w:t>2.16. Евакуаційні шляхи та виходи завжди утримувати вільними, нічим не захаращеними.</w:t>
      </w:r>
    </w:p>
    <w:p w14:paraId="69246935" w14:textId="77777777" w:rsidR="00D653D1" w:rsidRPr="003B4621" w:rsidRDefault="00D653D1" w:rsidP="00671894">
      <w:pPr>
        <w:ind w:firstLine="709"/>
        <w:contextualSpacing/>
        <w:jc w:val="both"/>
      </w:pPr>
      <w:r w:rsidRPr="003B4621">
        <w:t>2.17. Курити в приміщенні лабораторії заборонено. Курити можна лише у спеціально відведених місцях.</w:t>
      </w:r>
    </w:p>
    <w:p w14:paraId="69246936" w14:textId="77777777" w:rsidR="00D653D1" w:rsidRPr="003B4621" w:rsidRDefault="00D653D1" w:rsidP="00671894">
      <w:pPr>
        <w:ind w:firstLine="709"/>
        <w:contextualSpacing/>
        <w:jc w:val="both"/>
      </w:pPr>
      <w:r w:rsidRPr="003B4621">
        <w:t>2.18. У приміщенні лабораторії заборонено:</w:t>
      </w:r>
    </w:p>
    <w:p w14:paraId="69246937" w14:textId="77777777" w:rsidR="00D653D1" w:rsidRPr="003B4621" w:rsidRDefault="00D653D1" w:rsidP="00671894">
      <w:pPr>
        <w:pStyle w:val="a7"/>
        <w:numPr>
          <w:ilvl w:val="0"/>
          <w:numId w:val="6"/>
        </w:numPr>
        <w:ind w:firstLine="709"/>
        <w:jc w:val="both"/>
      </w:pPr>
      <w:r w:rsidRPr="003B4621">
        <w:t>застосовувати відкритий вогонь;</w:t>
      </w:r>
    </w:p>
    <w:p w14:paraId="69246938" w14:textId="77777777" w:rsidR="00D653D1" w:rsidRPr="003B4621" w:rsidRDefault="00D653D1" w:rsidP="00671894">
      <w:pPr>
        <w:pStyle w:val="a7"/>
        <w:numPr>
          <w:ilvl w:val="0"/>
          <w:numId w:val="6"/>
        </w:numPr>
        <w:ind w:firstLine="709"/>
        <w:jc w:val="both"/>
      </w:pPr>
      <w:r w:rsidRPr="003B4621">
        <w:t>використовувати та зберігати легкозаймисті, горючі та вибухонебезпечні речовини й матеріали;</w:t>
      </w:r>
    </w:p>
    <w:p w14:paraId="69246939" w14:textId="77777777" w:rsidR="00D653D1" w:rsidRPr="003B4621" w:rsidRDefault="00D653D1" w:rsidP="00671894">
      <w:pPr>
        <w:pStyle w:val="a7"/>
        <w:numPr>
          <w:ilvl w:val="0"/>
          <w:numId w:val="6"/>
        </w:numPr>
        <w:ind w:firstLine="709"/>
        <w:jc w:val="both"/>
      </w:pPr>
      <w:r w:rsidRPr="003B4621">
        <w:t>користуватися електронагрівальними приладами (електроплитками, електрочайниками, кип’ятильниками) поза спеціально обладнаними місцями;</w:t>
      </w:r>
    </w:p>
    <w:p w14:paraId="6924693A" w14:textId="77777777" w:rsidR="00D653D1" w:rsidRPr="003B4621" w:rsidRDefault="00D653D1" w:rsidP="00671894">
      <w:pPr>
        <w:pStyle w:val="a7"/>
        <w:numPr>
          <w:ilvl w:val="0"/>
          <w:numId w:val="6"/>
        </w:numPr>
        <w:ind w:firstLine="709"/>
        <w:jc w:val="both"/>
      </w:pPr>
      <w:r w:rsidRPr="003B4621">
        <w:t>зберігати папір та інші спалимі матеріали під електрощитами, впритул до труб опалення, на підлозі, у шафах і за ними;</w:t>
      </w:r>
    </w:p>
    <w:p w14:paraId="6924693B" w14:textId="77777777" w:rsidR="00D653D1" w:rsidRPr="003B4621" w:rsidRDefault="00D653D1" w:rsidP="00671894">
      <w:pPr>
        <w:pStyle w:val="a7"/>
        <w:numPr>
          <w:ilvl w:val="0"/>
          <w:numId w:val="6"/>
        </w:numPr>
        <w:ind w:firstLine="709"/>
        <w:jc w:val="both"/>
      </w:pPr>
      <w:r w:rsidRPr="003B4621">
        <w:t>улаштовувати та експлуатувати тимчасові електромережі;</w:t>
      </w:r>
    </w:p>
    <w:p w14:paraId="6924693C" w14:textId="77777777" w:rsidR="00D653D1" w:rsidRPr="003B4621" w:rsidRDefault="00D653D1" w:rsidP="00671894">
      <w:pPr>
        <w:pStyle w:val="a7"/>
        <w:numPr>
          <w:ilvl w:val="0"/>
          <w:numId w:val="6"/>
        </w:numPr>
        <w:ind w:firstLine="709"/>
        <w:jc w:val="both"/>
      </w:pPr>
      <w:r w:rsidRPr="003B4621">
        <w:t>залишати без нагляду увімкнені в електромережу електроприлади;</w:t>
      </w:r>
    </w:p>
    <w:p w14:paraId="6924693D" w14:textId="77777777" w:rsidR="00D653D1" w:rsidRPr="003B4621" w:rsidRDefault="00D653D1" w:rsidP="00671894">
      <w:pPr>
        <w:pStyle w:val="a7"/>
        <w:numPr>
          <w:ilvl w:val="0"/>
          <w:numId w:val="6"/>
        </w:numPr>
        <w:ind w:firstLine="709"/>
        <w:jc w:val="both"/>
      </w:pPr>
      <w:r w:rsidRPr="003B4621">
        <w:t>експлуатувати кабелі та проводи з пошкодженою або такою, що під час експлуатації втратила захисні властивості, ізоляцією;</w:t>
      </w:r>
    </w:p>
    <w:p w14:paraId="6924693E" w14:textId="77777777" w:rsidR="00D653D1" w:rsidRPr="003B4621" w:rsidRDefault="00D653D1" w:rsidP="00671894">
      <w:pPr>
        <w:pStyle w:val="a7"/>
        <w:numPr>
          <w:ilvl w:val="0"/>
          <w:numId w:val="6"/>
        </w:numPr>
        <w:ind w:firstLine="709"/>
        <w:jc w:val="both"/>
      </w:pPr>
      <w:r w:rsidRPr="003B4621">
        <w:t>залишати під напругою кабелі та проводи з неізольованими струмопровідними жилами;</w:t>
      </w:r>
    </w:p>
    <w:p w14:paraId="6924693F" w14:textId="77777777" w:rsidR="00D653D1" w:rsidRPr="003B4621" w:rsidRDefault="00D653D1" w:rsidP="00671894">
      <w:pPr>
        <w:pStyle w:val="a7"/>
        <w:numPr>
          <w:ilvl w:val="0"/>
          <w:numId w:val="6"/>
        </w:numPr>
        <w:ind w:firstLine="709"/>
        <w:jc w:val="both"/>
      </w:pPr>
      <w:r w:rsidRPr="003B4621">
        <w:t>користуватися пошкодженими розетками, відгалужувальними та з’єднувальними коробками, вимикачами й іншими електровиробами, а також лампами, скло яких має сліди затемнення або випинання.</w:t>
      </w:r>
    </w:p>
    <w:p w14:paraId="69246940" w14:textId="77777777" w:rsidR="00D653D1" w:rsidRPr="003B4621" w:rsidRDefault="00D653D1" w:rsidP="00671894">
      <w:pPr>
        <w:ind w:firstLine="709"/>
        <w:contextualSpacing/>
        <w:jc w:val="both"/>
      </w:pPr>
      <w:r w:rsidRPr="003B4621">
        <w:lastRenderedPageBreak/>
        <w:t>2.19. Приміщення лабораторії комплектують вогнегасниками.</w:t>
      </w:r>
    </w:p>
    <w:p w14:paraId="69246941" w14:textId="77777777" w:rsidR="00D653D1" w:rsidRPr="003B4621" w:rsidRDefault="00D653D1" w:rsidP="00671894">
      <w:pPr>
        <w:ind w:firstLine="709"/>
        <w:contextualSpacing/>
        <w:jc w:val="both"/>
      </w:pPr>
      <w:r w:rsidRPr="003B4621">
        <w:t xml:space="preserve">2.20. Відповідальний за пожежну безпеку приміщення лабораторії наприкінці робочого дня зобов’язаний особисто пересвідчитися у пожежобезпечності приміщень лабораторії, вимкнути всі струмоприймачі та замкнути вхідні двері. </w:t>
      </w:r>
    </w:p>
    <w:p w14:paraId="69246942" w14:textId="18052861" w:rsidR="00D653D1" w:rsidRPr="003B4621" w:rsidRDefault="00D653D1" w:rsidP="00671894">
      <w:pPr>
        <w:ind w:firstLine="709"/>
        <w:contextualSpacing/>
        <w:jc w:val="both"/>
      </w:pPr>
    </w:p>
    <w:p w14:paraId="4E6F1F00" w14:textId="77777777" w:rsidR="00A12CCE" w:rsidRDefault="00A12CCE" w:rsidP="00671894">
      <w:pPr>
        <w:ind w:firstLine="709"/>
        <w:contextualSpacing/>
        <w:jc w:val="both"/>
        <w:rPr>
          <w:b/>
        </w:rPr>
      </w:pPr>
    </w:p>
    <w:p w14:paraId="69246943" w14:textId="36E01AC1" w:rsidR="00D653D1" w:rsidRPr="003B4621" w:rsidRDefault="00D653D1" w:rsidP="00A12CCE">
      <w:pPr>
        <w:contextualSpacing/>
        <w:jc w:val="center"/>
        <w:rPr>
          <w:b/>
        </w:rPr>
      </w:pPr>
      <w:r w:rsidRPr="003B4621">
        <w:rPr>
          <w:b/>
        </w:rPr>
        <w:t>3. Обов’язки та дії працівників у разі пожежі</w:t>
      </w:r>
    </w:p>
    <w:p w14:paraId="69246944" w14:textId="4F21C7EA" w:rsidR="00D653D1" w:rsidRPr="003B4621" w:rsidRDefault="00A12CCE" w:rsidP="00671894">
      <w:pPr>
        <w:ind w:firstLine="709"/>
        <w:contextualSpacing/>
        <w:jc w:val="both"/>
      </w:pPr>
      <w:r>
        <w:t xml:space="preserve">3.1. </w:t>
      </w:r>
      <w:r w:rsidR="00D653D1" w:rsidRPr="003B4621">
        <w:t>У разі пожежі (ознак горіння) кожен працівник зобов’язаний:</w:t>
      </w:r>
    </w:p>
    <w:p w14:paraId="69246945" w14:textId="77777777" w:rsidR="00D653D1" w:rsidRPr="003B4621" w:rsidRDefault="00D653D1" w:rsidP="00671894">
      <w:pPr>
        <w:pStyle w:val="a7"/>
        <w:numPr>
          <w:ilvl w:val="0"/>
          <w:numId w:val="5"/>
        </w:numPr>
        <w:ind w:firstLine="709"/>
        <w:jc w:val="both"/>
      </w:pPr>
      <w:r w:rsidRPr="003B4621">
        <w:t>негайно повідомити про це оперативно-рятувальній службі за телефоном «101» або «112», вказати адресу, кількість поверхів, місце виникнення пожежі, наявність людей, а також своє прізвище;</w:t>
      </w:r>
    </w:p>
    <w:p w14:paraId="69246946" w14:textId="77777777" w:rsidR="00D653D1" w:rsidRPr="003B4621" w:rsidRDefault="00D653D1" w:rsidP="00671894">
      <w:pPr>
        <w:pStyle w:val="a7"/>
        <w:numPr>
          <w:ilvl w:val="0"/>
          <w:numId w:val="5"/>
        </w:numPr>
        <w:ind w:firstLine="709"/>
        <w:jc w:val="both"/>
      </w:pPr>
      <w:r w:rsidRPr="003B4621">
        <w:t>повідомити про пожежу керівництву;</w:t>
      </w:r>
    </w:p>
    <w:p w14:paraId="69246947" w14:textId="77777777" w:rsidR="00D653D1" w:rsidRPr="003B4621" w:rsidRDefault="00D653D1" w:rsidP="00671894">
      <w:pPr>
        <w:pStyle w:val="a7"/>
        <w:numPr>
          <w:ilvl w:val="0"/>
          <w:numId w:val="5"/>
        </w:numPr>
        <w:ind w:firstLine="709"/>
        <w:jc w:val="both"/>
      </w:pPr>
      <w:r w:rsidRPr="003B4621">
        <w:t>організувати евакуацію людей і матеріальних цінностей;</w:t>
      </w:r>
    </w:p>
    <w:p w14:paraId="69246948" w14:textId="77777777" w:rsidR="00D653D1" w:rsidRPr="003B4621" w:rsidRDefault="00D653D1" w:rsidP="00671894">
      <w:pPr>
        <w:pStyle w:val="a7"/>
        <w:numPr>
          <w:ilvl w:val="0"/>
          <w:numId w:val="5"/>
        </w:numPr>
        <w:ind w:firstLine="709"/>
        <w:jc w:val="both"/>
      </w:pPr>
      <w:r w:rsidRPr="003B4621">
        <w:t>вимкнути (за потреби) струмоприймачі та вентиляцію;</w:t>
      </w:r>
    </w:p>
    <w:p w14:paraId="69246949" w14:textId="77777777" w:rsidR="00D653D1" w:rsidRPr="003B4621" w:rsidRDefault="00D653D1" w:rsidP="00671894">
      <w:pPr>
        <w:pStyle w:val="a7"/>
        <w:numPr>
          <w:ilvl w:val="0"/>
          <w:numId w:val="5"/>
        </w:numPr>
        <w:ind w:firstLine="709"/>
        <w:jc w:val="both"/>
      </w:pPr>
      <w:r w:rsidRPr="003B4621">
        <w:t>розпочати гасити пожежу наявними первинними засобами пожежогасіння;</w:t>
      </w:r>
    </w:p>
    <w:p w14:paraId="6924694A" w14:textId="77777777" w:rsidR="00D653D1" w:rsidRPr="003B4621" w:rsidRDefault="00D653D1" w:rsidP="00671894">
      <w:pPr>
        <w:pStyle w:val="a7"/>
        <w:numPr>
          <w:ilvl w:val="0"/>
          <w:numId w:val="5"/>
        </w:numPr>
        <w:ind w:firstLine="709"/>
        <w:jc w:val="both"/>
      </w:pPr>
      <w:r w:rsidRPr="003B4621">
        <w:t>організувати зустріч підрозділів оперативно-рятувальної служби та надати їм допомогу під час гасіння пожежі;</w:t>
      </w:r>
    </w:p>
    <w:p w14:paraId="6924694B" w14:textId="77777777" w:rsidR="00D653D1" w:rsidRPr="003B4621" w:rsidRDefault="00D653D1" w:rsidP="00671894">
      <w:pPr>
        <w:pStyle w:val="a7"/>
        <w:numPr>
          <w:ilvl w:val="0"/>
          <w:numId w:val="5"/>
        </w:numPr>
        <w:ind w:firstLine="709"/>
        <w:jc w:val="both"/>
      </w:pPr>
      <w:r w:rsidRPr="003B4621">
        <w:t>попередити керівника гасіння пожежі про наявність вибухонебезпечних, отруйних та хімічно активних речовин;</w:t>
      </w:r>
    </w:p>
    <w:p w14:paraId="6924694C" w14:textId="7E41FB42" w:rsidR="00D653D1" w:rsidRDefault="00D653D1" w:rsidP="00671894">
      <w:pPr>
        <w:pStyle w:val="a7"/>
        <w:numPr>
          <w:ilvl w:val="0"/>
          <w:numId w:val="5"/>
        </w:numPr>
        <w:ind w:firstLine="709"/>
        <w:jc w:val="both"/>
      </w:pPr>
      <w:r w:rsidRPr="003B4621">
        <w:t>в усіх випадках виконувати вказівки керівника гасіння пожежі.</w:t>
      </w:r>
    </w:p>
    <w:p w14:paraId="44511760" w14:textId="77777777" w:rsidR="00671894" w:rsidRPr="003B4621" w:rsidRDefault="00671894" w:rsidP="00671894">
      <w:pPr>
        <w:jc w:val="both"/>
      </w:pPr>
    </w:p>
    <w:p w14:paraId="6924694D" w14:textId="77777777" w:rsidR="00D653D1" w:rsidRDefault="00D653D1" w:rsidP="00D653D1">
      <w:pPr>
        <w:jc w:val="both"/>
      </w:pPr>
    </w:p>
    <w:p w14:paraId="3CE6498B" w14:textId="77777777" w:rsidR="00671894" w:rsidRPr="00671894" w:rsidRDefault="00671894" w:rsidP="00671894">
      <w:pPr>
        <w:tabs>
          <w:tab w:val="left" w:pos="4820"/>
          <w:tab w:val="left" w:pos="6804"/>
        </w:tabs>
        <w:spacing w:after="200"/>
        <w:ind w:left="360"/>
        <w:rPr>
          <w:rFonts w:eastAsia="Calibri" w:cstheme="minorBidi"/>
          <w:color w:val="000000"/>
          <w:vertAlign w:val="superscript"/>
          <w:lang w:eastAsia="ar-SA"/>
        </w:rPr>
      </w:pPr>
      <w:r w:rsidRPr="00671894">
        <w:rPr>
          <w:rFonts w:eastAsia="Calibri" w:cstheme="minorBidi"/>
          <w:color w:val="000000"/>
          <w:lang w:eastAsia="ar-SA"/>
        </w:rPr>
        <w:t>Відповідальний за пожежну безпеку</w:t>
      </w:r>
      <w:r w:rsidRPr="00671894">
        <w:rPr>
          <w:rFonts w:eastAsia="Calibri" w:cstheme="minorBidi"/>
          <w:color w:val="000000"/>
          <w:lang w:eastAsia="ar-SA"/>
        </w:rPr>
        <w:tab/>
        <w:t>____________</w:t>
      </w:r>
      <w:r w:rsidRPr="00671894">
        <w:rPr>
          <w:rFonts w:eastAsia="Calibri" w:cstheme="minorBidi"/>
          <w:color w:val="000000"/>
          <w:lang w:eastAsia="ar-SA"/>
        </w:rPr>
        <w:tab/>
        <w:t>_____________________</w:t>
      </w:r>
      <w:r w:rsidRPr="00671894">
        <w:rPr>
          <w:rFonts w:eastAsia="Calibri" w:cstheme="minorBidi"/>
          <w:color w:val="000000"/>
          <w:lang w:eastAsia="ar-SA"/>
        </w:rPr>
        <w:br/>
      </w:r>
      <w:r w:rsidRPr="00671894">
        <w:rPr>
          <w:rFonts w:eastAsia="Calibri" w:cstheme="minorBidi"/>
          <w:color w:val="000000"/>
          <w:vertAlign w:val="superscript"/>
          <w:lang w:eastAsia="ar-SA"/>
        </w:rPr>
        <w:t>(посада керівника підрозділу (організації) — розробника)</w:t>
      </w:r>
      <w:r w:rsidRPr="00671894">
        <w:rPr>
          <w:rFonts w:eastAsia="Calibri" w:cstheme="minorBidi"/>
          <w:color w:val="000000"/>
          <w:vertAlign w:val="superscript"/>
          <w:lang w:eastAsia="ar-SA"/>
        </w:rPr>
        <w:tab/>
        <w:t xml:space="preserve">          (підпис)</w:t>
      </w:r>
      <w:r w:rsidRPr="00671894">
        <w:rPr>
          <w:rFonts w:eastAsia="Calibri" w:cstheme="minorBidi"/>
          <w:color w:val="000000"/>
          <w:vertAlign w:val="superscript"/>
          <w:lang w:eastAsia="ar-SA"/>
        </w:rPr>
        <w:tab/>
        <w:t xml:space="preserve">              (ім’я, ПРІЗВИЩЕ)</w:t>
      </w:r>
    </w:p>
    <w:p w14:paraId="69A02E76" w14:textId="77777777" w:rsidR="00671894" w:rsidRPr="00671894" w:rsidRDefault="00671894" w:rsidP="00671894">
      <w:pPr>
        <w:spacing w:after="200"/>
        <w:ind w:left="360"/>
        <w:rPr>
          <w:rFonts w:eastAsia="Calibri" w:cstheme="minorBidi"/>
          <w:color w:val="000000"/>
          <w:lang w:eastAsia="ar-SA"/>
        </w:rPr>
      </w:pPr>
      <w:r w:rsidRPr="00671894">
        <w:rPr>
          <w:rFonts w:eastAsia="Calibri" w:cstheme="minorBidi"/>
          <w:i/>
          <w:color w:val="000000"/>
          <w:lang w:eastAsia="ar-SA"/>
        </w:rPr>
        <w:t>Погоджено</w:t>
      </w:r>
      <w:r w:rsidRPr="00671894">
        <w:rPr>
          <w:rFonts w:eastAsia="Calibri" w:cstheme="minorBidi"/>
          <w:color w:val="000000"/>
          <w:lang w:eastAsia="ar-SA"/>
        </w:rPr>
        <w:t>:</w:t>
      </w:r>
    </w:p>
    <w:p w14:paraId="41236452" w14:textId="77777777" w:rsidR="00671894" w:rsidRPr="00671894" w:rsidRDefault="00671894" w:rsidP="00671894">
      <w:pPr>
        <w:spacing w:after="200"/>
        <w:ind w:left="360"/>
        <w:rPr>
          <w:rFonts w:eastAsia="Calibri" w:cstheme="minorBidi"/>
          <w:color w:val="000000"/>
          <w:lang w:eastAsia="ar-SA"/>
        </w:rPr>
      </w:pPr>
      <w:r w:rsidRPr="00671894">
        <w:rPr>
          <w:rFonts w:eastAsia="Calibri" w:cstheme="minorBidi"/>
          <w:color w:val="000000"/>
          <w:lang w:eastAsia="ar-SA"/>
        </w:rPr>
        <w:t>Керівник (спеціаліст)</w:t>
      </w:r>
      <w:r w:rsidRPr="00671894">
        <w:rPr>
          <w:rFonts w:eastAsia="Calibri" w:cstheme="minorBidi"/>
          <w:color w:val="000000"/>
          <w:lang w:eastAsia="ar-SA"/>
        </w:rPr>
        <w:br/>
        <w:t>служби охорони праці підприємства</w:t>
      </w:r>
    </w:p>
    <w:p w14:paraId="05CC7682" w14:textId="77777777" w:rsidR="00671894" w:rsidRPr="00671894" w:rsidRDefault="00671894" w:rsidP="00671894">
      <w:pPr>
        <w:spacing w:after="200"/>
        <w:ind w:left="360"/>
        <w:rPr>
          <w:rFonts w:eastAsia="Calibri" w:cstheme="minorBidi"/>
          <w:color w:val="000000"/>
          <w:vertAlign w:val="superscript"/>
          <w:lang w:eastAsia="ar-SA"/>
        </w:rPr>
      </w:pPr>
      <w:r w:rsidRPr="00671894">
        <w:rPr>
          <w:rFonts w:eastAsia="Calibri" w:cstheme="minorBidi"/>
          <w:color w:val="000000"/>
          <w:lang w:eastAsia="ar-SA"/>
        </w:rPr>
        <w:t>_____________</w:t>
      </w:r>
      <w:r w:rsidRPr="00671894">
        <w:rPr>
          <w:rFonts w:eastAsia="Calibri" w:cstheme="minorBidi"/>
          <w:color w:val="000000"/>
          <w:lang w:eastAsia="ar-SA"/>
        </w:rPr>
        <w:tab/>
        <w:t>_____________________</w:t>
      </w:r>
      <w:r w:rsidRPr="00671894">
        <w:rPr>
          <w:rFonts w:eastAsia="Calibri" w:cstheme="minorBidi"/>
          <w:color w:val="000000"/>
          <w:lang w:eastAsia="ar-SA"/>
        </w:rPr>
        <w:br/>
        <w:t xml:space="preserve">        </w:t>
      </w:r>
      <w:r w:rsidRPr="00671894">
        <w:rPr>
          <w:rFonts w:eastAsia="Calibri" w:cstheme="minorBidi"/>
          <w:color w:val="000000"/>
          <w:vertAlign w:val="superscript"/>
          <w:lang w:eastAsia="ar-SA"/>
        </w:rPr>
        <w:t>(підпис)</w:t>
      </w:r>
      <w:r w:rsidRPr="00671894">
        <w:rPr>
          <w:rFonts w:eastAsia="Calibri" w:cstheme="minorBidi"/>
          <w:color w:val="000000"/>
          <w:vertAlign w:val="superscript"/>
          <w:lang w:eastAsia="ar-SA"/>
        </w:rPr>
        <w:tab/>
      </w:r>
      <w:r w:rsidRPr="00671894">
        <w:rPr>
          <w:rFonts w:eastAsia="Calibri" w:cstheme="minorBidi"/>
          <w:color w:val="000000"/>
          <w:vertAlign w:val="superscript"/>
          <w:lang w:eastAsia="ar-SA"/>
        </w:rPr>
        <w:tab/>
        <w:t xml:space="preserve">               (ім’я, ПРІЗВИЩЕ)</w:t>
      </w:r>
    </w:p>
    <w:p w14:paraId="0FEB0F1A" w14:textId="77777777" w:rsidR="00671894" w:rsidRPr="00671894" w:rsidRDefault="00671894" w:rsidP="006718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cstheme="minorBidi"/>
          <w:sz w:val="22"/>
          <w:szCs w:val="22"/>
        </w:rPr>
      </w:pPr>
      <w:r w:rsidRPr="00671894">
        <w:rPr>
          <w:rFonts w:eastAsiaTheme="minorHAnsi" w:cstheme="minorBidi"/>
          <w:sz w:val="22"/>
          <w:szCs w:val="22"/>
          <w:lang w:eastAsia="uk-UA"/>
        </w:rPr>
        <w:t xml:space="preserve">Керівник (фахівець) </w:t>
      </w:r>
    </w:p>
    <w:p w14:paraId="47AF22ED" w14:textId="77777777" w:rsidR="00671894" w:rsidRPr="00671894" w:rsidRDefault="00671894" w:rsidP="00671894">
      <w:pPr>
        <w:spacing w:after="200"/>
        <w:ind w:left="360"/>
        <w:rPr>
          <w:rFonts w:eastAsia="Calibri" w:cstheme="minorBidi"/>
          <w:sz w:val="22"/>
          <w:szCs w:val="22"/>
          <w:vertAlign w:val="superscript"/>
          <w:lang w:eastAsia="ar-SA"/>
        </w:rPr>
      </w:pPr>
      <w:r w:rsidRPr="00671894">
        <w:rPr>
          <w:rFonts w:eastAsia="Calibri" w:cstheme="minorBidi"/>
          <w:sz w:val="22"/>
          <w:szCs w:val="22"/>
          <w:lang w:eastAsia="en-US"/>
        </w:rPr>
        <w:t>із правових питань</w:t>
      </w:r>
      <w:r w:rsidRPr="00671894">
        <w:rPr>
          <w:rFonts w:eastAsia="Calibri" w:cstheme="minorBidi"/>
          <w:vertAlign w:val="superscript"/>
          <w:lang w:eastAsia="en-US"/>
        </w:rPr>
        <w:footnoteReference w:id="2"/>
      </w:r>
    </w:p>
    <w:p w14:paraId="24DBA6B5" w14:textId="77777777" w:rsidR="00671894" w:rsidRPr="00671894" w:rsidRDefault="00671894" w:rsidP="00671894">
      <w:pPr>
        <w:spacing w:after="200"/>
        <w:ind w:left="360"/>
        <w:rPr>
          <w:rFonts w:eastAsia="Calibri" w:cstheme="minorBidi"/>
          <w:color w:val="000000"/>
          <w:vertAlign w:val="superscript"/>
          <w:lang w:eastAsia="ar-SA"/>
        </w:rPr>
      </w:pPr>
      <w:r w:rsidRPr="00671894">
        <w:rPr>
          <w:rFonts w:eastAsia="Calibri" w:cstheme="minorBidi"/>
          <w:color w:val="000000"/>
          <w:lang w:eastAsia="ar-SA"/>
        </w:rPr>
        <w:t>_____________</w:t>
      </w:r>
      <w:r w:rsidRPr="00671894">
        <w:rPr>
          <w:rFonts w:eastAsia="Calibri" w:cstheme="minorBidi"/>
          <w:color w:val="000000"/>
          <w:lang w:eastAsia="ar-SA"/>
        </w:rPr>
        <w:tab/>
        <w:t>_____________________</w:t>
      </w:r>
      <w:r w:rsidRPr="00671894">
        <w:rPr>
          <w:rFonts w:eastAsia="Calibri" w:cstheme="minorBidi"/>
          <w:color w:val="000000"/>
          <w:lang w:eastAsia="ar-SA"/>
        </w:rPr>
        <w:br/>
        <w:t xml:space="preserve">        </w:t>
      </w:r>
      <w:r w:rsidRPr="00671894">
        <w:rPr>
          <w:rFonts w:eastAsia="Calibri" w:cstheme="minorBidi"/>
          <w:color w:val="000000"/>
          <w:vertAlign w:val="superscript"/>
          <w:lang w:eastAsia="ar-SA"/>
        </w:rPr>
        <w:t>(підпис)</w:t>
      </w:r>
      <w:r w:rsidRPr="00671894">
        <w:rPr>
          <w:rFonts w:eastAsia="Calibri" w:cstheme="minorBidi"/>
          <w:color w:val="000000"/>
          <w:vertAlign w:val="superscript"/>
          <w:lang w:eastAsia="ar-SA"/>
        </w:rPr>
        <w:tab/>
      </w:r>
      <w:r w:rsidRPr="00671894">
        <w:rPr>
          <w:rFonts w:eastAsia="Calibri" w:cstheme="minorBidi"/>
          <w:color w:val="000000"/>
          <w:vertAlign w:val="superscript"/>
          <w:lang w:eastAsia="ar-SA"/>
        </w:rPr>
        <w:tab/>
        <w:t xml:space="preserve">               (ім’я, ПРІЗВИЩЕ)</w:t>
      </w:r>
    </w:p>
    <w:p w14:paraId="6924695B" w14:textId="77777777" w:rsidR="003B4621" w:rsidRDefault="003B4621" w:rsidP="003B4621">
      <w:pPr>
        <w:rPr>
          <w:rFonts w:eastAsiaTheme="minorHAnsi"/>
          <w:sz w:val="22"/>
          <w:szCs w:val="22"/>
          <w:lang w:eastAsia="en-US"/>
        </w:rPr>
      </w:pPr>
    </w:p>
    <w:sectPr w:rsidR="003B4621" w:rsidSect="0096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695E" w14:textId="77777777" w:rsidR="00530BB2" w:rsidRDefault="00530BB2" w:rsidP="007F5103">
      <w:r>
        <w:separator/>
      </w:r>
    </w:p>
  </w:endnote>
  <w:endnote w:type="continuationSeparator" w:id="0">
    <w:p w14:paraId="6924695F" w14:textId="77777777" w:rsidR="00530BB2" w:rsidRDefault="00530BB2" w:rsidP="007F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695C" w14:textId="77777777" w:rsidR="00530BB2" w:rsidRDefault="00530BB2" w:rsidP="007F5103">
      <w:r>
        <w:separator/>
      </w:r>
    </w:p>
  </w:footnote>
  <w:footnote w:type="continuationSeparator" w:id="0">
    <w:p w14:paraId="6924695D" w14:textId="77777777" w:rsidR="00530BB2" w:rsidRDefault="00530BB2" w:rsidP="007F5103">
      <w:r>
        <w:continuationSeparator/>
      </w:r>
    </w:p>
  </w:footnote>
  <w:footnote w:id="1">
    <w:p w14:paraId="257216E9" w14:textId="5037F62A" w:rsidR="00A12CCE" w:rsidRDefault="00A12CCE">
      <w:pPr>
        <w:pStyle w:val="a3"/>
      </w:pPr>
      <w:r>
        <w:rPr>
          <w:rStyle w:val="a5"/>
        </w:rPr>
        <w:footnoteRef/>
      </w:r>
      <w:r>
        <w:t xml:space="preserve"> </w:t>
      </w:r>
      <w:r>
        <w:t>Наведено примірну інструкцію. За потреби адаптуйте її до умов вашого підприємства.</w:t>
      </w:r>
    </w:p>
  </w:footnote>
  <w:footnote w:id="2">
    <w:p w14:paraId="1997219B" w14:textId="77777777" w:rsidR="00671894" w:rsidRDefault="00671894" w:rsidP="00671894">
      <w:pPr>
        <w:pStyle w:val="a3"/>
        <w:rPr>
          <w:lang w:eastAsia="x-none"/>
        </w:rPr>
      </w:pPr>
      <w:r>
        <w:rPr>
          <w:rStyle w:val="a5"/>
        </w:rPr>
        <w:footnoteRef/>
      </w:r>
      <w:r>
        <w:t>За потреби інструкцію погоджують інші уповноважені служби, підрозділи і посадові особи підприємства, перелік яких визначає служба охорони праці.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82A83"/>
    <w:multiLevelType w:val="hybridMultilevel"/>
    <w:tmpl w:val="45A2C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2263C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91BCC"/>
    <w:multiLevelType w:val="hybridMultilevel"/>
    <w:tmpl w:val="2E9452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13205"/>
    <w:multiLevelType w:val="hybridMultilevel"/>
    <w:tmpl w:val="436E2B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76CD1"/>
    <w:multiLevelType w:val="hybridMultilevel"/>
    <w:tmpl w:val="BF3A8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E060F"/>
    <w:multiLevelType w:val="hybridMultilevel"/>
    <w:tmpl w:val="574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4565C"/>
    <w:multiLevelType w:val="hybridMultilevel"/>
    <w:tmpl w:val="952E9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25D42"/>
    <w:multiLevelType w:val="hybridMultilevel"/>
    <w:tmpl w:val="CEFC2F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9699">
    <w:abstractNumId w:val="5"/>
  </w:num>
  <w:num w:numId="2" w16cid:durableId="1533303121">
    <w:abstractNumId w:val="3"/>
  </w:num>
  <w:num w:numId="3" w16cid:durableId="1959216034">
    <w:abstractNumId w:val="4"/>
  </w:num>
  <w:num w:numId="4" w16cid:durableId="1265377391">
    <w:abstractNumId w:val="0"/>
  </w:num>
  <w:num w:numId="5" w16cid:durableId="1541278784">
    <w:abstractNumId w:val="1"/>
  </w:num>
  <w:num w:numId="6" w16cid:durableId="2099785671">
    <w:abstractNumId w:val="6"/>
  </w:num>
  <w:num w:numId="7" w16cid:durableId="190194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103"/>
    <w:rsid w:val="00017021"/>
    <w:rsid w:val="001E6750"/>
    <w:rsid w:val="003A66EA"/>
    <w:rsid w:val="003B4621"/>
    <w:rsid w:val="00530BB2"/>
    <w:rsid w:val="00671894"/>
    <w:rsid w:val="00724473"/>
    <w:rsid w:val="007F5103"/>
    <w:rsid w:val="009628D5"/>
    <w:rsid w:val="00A12CCE"/>
    <w:rsid w:val="00A1489D"/>
    <w:rsid w:val="00BE6349"/>
    <w:rsid w:val="00CC7588"/>
    <w:rsid w:val="00D653D1"/>
    <w:rsid w:val="00DC23A2"/>
    <w:rsid w:val="00E6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6916"/>
  <w15:docId w15:val="{866E1381-C32A-48FD-BE01-EB57C815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F510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F5103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5">
    <w:name w:val="footnote reference"/>
    <w:semiHidden/>
    <w:unhideWhenUsed/>
    <w:rsid w:val="007F5103"/>
    <w:rPr>
      <w:vertAlign w:val="superscript"/>
    </w:rPr>
  </w:style>
  <w:style w:type="table" w:styleId="a6">
    <w:name w:val="Table Grid"/>
    <w:basedOn w:val="a1"/>
    <w:uiPriority w:val="39"/>
    <w:rsid w:val="003B4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B4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