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52B" w:rsidRDefault="0049652B">
      <w:pPr>
        <w:spacing w:after="0"/>
        <w:ind w:firstLine="240"/>
      </w:pPr>
      <w:bookmarkStart w:id="0" w:name="144"/>
    </w:p>
    <w:p w:rsidR="0049652B" w:rsidRDefault="00A939E7">
      <w:pPr>
        <w:spacing w:after="0"/>
        <w:ind w:firstLine="240"/>
        <w:jc w:val="right"/>
      </w:pPr>
      <w:bookmarkStart w:id="1" w:name="145"/>
      <w:bookmarkEnd w:id="0"/>
      <w:proofErr w:type="spellStart"/>
      <w:r>
        <w:rPr>
          <w:rFonts w:ascii="Arial"/>
          <w:color w:val="000000"/>
          <w:sz w:val="18"/>
        </w:rPr>
        <w:t>Додаток</w:t>
      </w:r>
      <w:proofErr w:type="spellEnd"/>
      <w:r>
        <w:rPr>
          <w:rFonts w:ascii="Arial"/>
          <w:color w:val="000000"/>
          <w:sz w:val="18"/>
        </w:rPr>
        <w:t xml:space="preserve"> 4</w:t>
      </w:r>
      <w:r>
        <w:br/>
      </w:r>
      <w:proofErr w:type="spellStart"/>
      <w:r>
        <w:rPr>
          <w:rFonts w:ascii="Arial"/>
          <w:color w:val="000000"/>
          <w:sz w:val="18"/>
        </w:rPr>
        <w:t>до</w:t>
      </w:r>
      <w:proofErr w:type="spellEnd"/>
      <w:r>
        <w:rPr>
          <w:rFonts w:ascii="Arial"/>
          <w:color w:val="000000"/>
          <w:sz w:val="18"/>
        </w:rPr>
        <w:t xml:space="preserve"> </w:t>
      </w:r>
      <w:proofErr w:type="spellStart"/>
      <w:r>
        <w:rPr>
          <w:rFonts w:ascii="Arial"/>
          <w:color w:val="000000"/>
          <w:sz w:val="18"/>
        </w:rPr>
        <w:t>критеріїв</w:t>
      </w:r>
      <w:proofErr w:type="spellEnd"/>
    </w:p>
    <w:p w:rsidR="0049652B" w:rsidRDefault="00A939E7">
      <w:pPr>
        <w:pStyle w:val="3"/>
        <w:spacing w:after="0"/>
        <w:jc w:val="center"/>
      </w:pPr>
      <w:bookmarkStart w:id="2" w:name="146"/>
      <w:bookmarkEnd w:id="1"/>
      <w:r>
        <w:rPr>
          <w:rFonts w:ascii="Arial"/>
          <w:color w:val="000000"/>
          <w:sz w:val="27"/>
        </w:rPr>
        <w:t>ПЕРЕЛІК</w:t>
      </w:r>
      <w:r>
        <w:br/>
      </w:r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критеріїв</w:t>
      </w:r>
      <w:proofErr w:type="spellEnd"/>
      <w:r>
        <w:rPr>
          <w:rFonts w:ascii="Arial"/>
          <w:color w:val="000000"/>
          <w:sz w:val="27"/>
        </w:rPr>
        <w:t xml:space="preserve">, </w:t>
      </w:r>
      <w:proofErr w:type="spellStart"/>
      <w:r>
        <w:rPr>
          <w:rFonts w:ascii="Arial"/>
          <w:color w:val="000000"/>
          <w:sz w:val="27"/>
        </w:rPr>
        <w:t>за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якими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оцінюється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ступінь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ризику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від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провадження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господарської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діяльності</w:t>
      </w:r>
      <w:proofErr w:type="spellEnd"/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у</w:t>
      </w:r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сферах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охорони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праці</w:t>
      </w:r>
      <w:proofErr w:type="spellEnd"/>
      <w:r>
        <w:rPr>
          <w:rFonts w:ascii="Arial"/>
          <w:color w:val="000000"/>
          <w:sz w:val="27"/>
        </w:rPr>
        <w:t xml:space="preserve">, </w:t>
      </w:r>
      <w:proofErr w:type="spellStart"/>
      <w:r>
        <w:rPr>
          <w:rFonts w:ascii="Arial"/>
          <w:color w:val="000000"/>
          <w:sz w:val="27"/>
        </w:rPr>
        <w:t>промислової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безпеки</w:t>
      </w:r>
      <w:proofErr w:type="spellEnd"/>
      <w:r>
        <w:rPr>
          <w:rFonts w:ascii="Arial"/>
          <w:color w:val="000000"/>
          <w:sz w:val="27"/>
        </w:rPr>
        <w:t xml:space="preserve">, </w:t>
      </w:r>
      <w:proofErr w:type="spellStart"/>
      <w:r>
        <w:rPr>
          <w:rFonts w:ascii="Arial"/>
          <w:color w:val="000000"/>
          <w:sz w:val="27"/>
        </w:rPr>
        <w:t>гігієни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праці</w:t>
      </w:r>
      <w:proofErr w:type="spellEnd"/>
      <w:r>
        <w:rPr>
          <w:rFonts w:ascii="Arial"/>
          <w:color w:val="000000"/>
          <w:sz w:val="27"/>
        </w:rPr>
        <w:t xml:space="preserve">, </w:t>
      </w:r>
      <w:proofErr w:type="spellStart"/>
      <w:r>
        <w:rPr>
          <w:rFonts w:ascii="Arial"/>
          <w:color w:val="000000"/>
          <w:sz w:val="27"/>
        </w:rPr>
        <w:t>поводження</w:t>
      </w:r>
      <w:proofErr w:type="spellEnd"/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з</w:t>
      </w:r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вибуховими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матеріалами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промислового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призначення</w:t>
      </w:r>
      <w:proofErr w:type="spellEnd"/>
      <w:r>
        <w:rPr>
          <w:rFonts w:ascii="Arial"/>
          <w:color w:val="000000"/>
          <w:sz w:val="27"/>
        </w:rPr>
        <w:t xml:space="preserve">, </w:t>
      </w:r>
      <w:proofErr w:type="spellStart"/>
      <w:r>
        <w:rPr>
          <w:rFonts w:ascii="Arial"/>
          <w:color w:val="000000"/>
          <w:sz w:val="27"/>
        </w:rPr>
        <w:t>їх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показники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та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кількість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балів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за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кожним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пока</w:t>
      </w:r>
      <w:r>
        <w:rPr>
          <w:rFonts w:ascii="Arial"/>
          <w:color w:val="000000"/>
          <w:sz w:val="27"/>
        </w:rPr>
        <w:t>зником</w:t>
      </w:r>
      <w:proofErr w:type="spellEnd"/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3547"/>
        <w:gridCol w:w="4718"/>
        <w:gridCol w:w="863"/>
      </w:tblGrid>
      <w:tr w:rsidR="0049652B">
        <w:trPr>
          <w:trHeight w:val="45"/>
          <w:tblCellSpacing w:w="0" w:type="auto"/>
        </w:trPr>
        <w:tc>
          <w:tcPr>
            <w:tcW w:w="3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jc w:val="center"/>
              <w:rPr>
                <w:lang w:val="ru-RU"/>
              </w:rPr>
            </w:pPr>
            <w:bookmarkStart w:id="3" w:name="147"/>
            <w:bookmarkEnd w:id="2"/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Критерії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якими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оцінюється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ступінь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ризику</w:t>
            </w:r>
            <w:proofErr w:type="spellEnd"/>
            <w:r w:rsidRPr="00A939E7">
              <w:rPr>
                <w:lang w:val="ru-RU"/>
              </w:rPr>
              <w:br/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від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провадження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господарської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діяльності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визначається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періодичність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проведення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планових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заходів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A939E7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proofErr w:type="gram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нагляду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)</w:t>
            </w:r>
          </w:p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4" w:name="148"/>
            <w:bookmarkEnd w:id="3"/>
            <w:proofErr w:type="spellStart"/>
            <w:r>
              <w:rPr>
                <w:rFonts w:ascii="Arial"/>
                <w:color w:val="000000"/>
                <w:sz w:val="15"/>
              </w:rPr>
              <w:t>Показники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критеріїв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5" w:name="149"/>
            <w:bookmarkEnd w:id="4"/>
            <w:proofErr w:type="spellStart"/>
            <w:r>
              <w:rPr>
                <w:rFonts w:ascii="Arial"/>
                <w:color w:val="000000"/>
                <w:sz w:val="15"/>
              </w:rPr>
              <w:t>Кількість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балів</w:t>
            </w:r>
            <w:proofErr w:type="spellEnd"/>
          </w:p>
        </w:tc>
        <w:bookmarkEnd w:id="5"/>
      </w:tr>
      <w:tr w:rsidR="0049652B">
        <w:trPr>
          <w:trHeight w:val="45"/>
          <w:tblCellSpacing w:w="0" w:type="auto"/>
        </w:trPr>
        <w:tc>
          <w:tcPr>
            <w:tcW w:w="378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6" w:name="150"/>
            <w:r>
              <w:rPr>
                <w:rFonts w:ascii="Arial"/>
                <w:color w:val="000000"/>
                <w:sz w:val="15"/>
              </w:rPr>
              <w:t xml:space="preserve">1.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Наявність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виведені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експлуатації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установленому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порядку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7" w:name="151"/>
            <w:bookmarkEnd w:id="6"/>
            <w:proofErr w:type="spellStart"/>
            <w:r>
              <w:rPr>
                <w:rFonts w:ascii="Arial"/>
                <w:color w:val="000000"/>
                <w:sz w:val="15"/>
              </w:rPr>
              <w:t>наявність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трьох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або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більше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8" w:name="152"/>
            <w:bookmarkEnd w:id="7"/>
            <w:r>
              <w:rPr>
                <w:rFonts w:ascii="Arial"/>
                <w:color w:val="000000"/>
                <w:sz w:val="15"/>
              </w:rPr>
              <w:t>4</w:t>
            </w:r>
          </w:p>
        </w:tc>
        <w:bookmarkEnd w:id="8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9" w:name="153"/>
            <w:proofErr w:type="spellStart"/>
            <w:r>
              <w:rPr>
                <w:rFonts w:ascii="Arial"/>
                <w:color w:val="000000"/>
                <w:sz w:val="15"/>
              </w:rPr>
              <w:t>наявність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менше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трьох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10" w:name="154"/>
            <w:bookmarkEnd w:id="9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10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11" w:name="155"/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відсутні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12" w:name="156"/>
            <w:bookmarkEnd w:id="11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12"/>
      </w:tr>
      <w:tr w:rsidR="0049652B">
        <w:trPr>
          <w:trHeight w:val="45"/>
          <w:tblCellSpacing w:w="0" w:type="auto"/>
        </w:trPr>
        <w:tc>
          <w:tcPr>
            <w:tcW w:w="378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13" w:name="157"/>
            <w:r>
              <w:rPr>
                <w:rFonts w:ascii="Arial"/>
                <w:color w:val="000000"/>
                <w:sz w:val="15"/>
              </w:rPr>
              <w:t xml:space="preserve">2. </w:t>
            </w:r>
            <w:proofErr w:type="spellStart"/>
            <w:r>
              <w:rPr>
                <w:rFonts w:ascii="Arial"/>
                <w:color w:val="000000"/>
                <w:sz w:val="15"/>
              </w:rPr>
              <w:t>Здійснення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експлуатації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застосування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</w:t>
            </w:r>
            <w:r>
              <w:rPr>
                <w:rFonts w:ascii="Arial"/>
                <w:color w:val="000000"/>
                <w:sz w:val="15"/>
              </w:rPr>
              <w:t>анніх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</w:p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14" w:name="158"/>
            <w:bookmarkEnd w:id="13"/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здійснюється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експлуатація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або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застосування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15" w:name="159"/>
            <w:bookmarkEnd w:id="14"/>
            <w:r>
              <w:rPr>
                <w:rFonts w:ascii="Arial"/>
                <w:color w:val="000000"/>
                <w:sz w:val="15"/>
              </w:rPr>
              <w:t>35</w:t>
            </w:r>
          </w:p>
        </w:tc>
        <w:bookmarkEnd w:id="15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16" w:name="160"/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здійснюється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експлуатація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або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застосування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17" w:name="161"/>
            <w:bookmarkEnd w:id="16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17"/>
      </w:tr>
      <w:tr w:rsidR="0049652B">
        <w:trPr>
          <w:trHeight w:val="45"/>
          <w:tblCellSpacing w:w="0" w:type="auto"/>
        </w:trPr>
        <w:tc>
          <w:tcPr>
            <w:tcW w:w="378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18" w:name="162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3.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Виконання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єктом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робіт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підвищеної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небезпеки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яти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років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періоду</w:t>
            </w:r>
          </w:p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19" w:name="163"/>
            <w:bookmarkEnd w:id="18"/>
            <w:r w:rsidRPr="00A939E7">
              <w:rPr>
                <w:rFonts w:ascii="Arial"/>
                <w:color w:val="000000"/>
                <w:sz w:val="15"/>
                <w:lang w:val="ru-RU"/>
              </w:rPr>
              <w:t>кількість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виконуваних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єктом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видів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робіт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підвищеної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небезпеки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дорівнює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становить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більше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трьох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20" w:name="164"/>
            <w:bookmarkEnd w:id="19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20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21" w:name="165"/>
            <w:proofErr w:type="spellStart"/>
            <w:r>
              <w:rPr>
                <w:rFonts w:ascii="Arial"/>
                <w:color w:val="000000"/>
                <w:sz w:val="15"/>
              </w:rPr>
              <w:t>кількість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виконуваних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видів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робіт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становить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менше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трьох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22" w:name="166"/>
            <w:bookmarkEnd w:id="21"/>
            <w:r>
              <w:rPr>
                <w:rFonts w:ascii="Arial"/>
                <w:color w:val="000000"/>
                <w:sz w:val="15"/>
              </w:rPr>
              <w:t>1</w:t>
            </w:r>
          </w:p>
        </w:tc>
        <w:bookmarkEnd w:id="22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23" w:name="167"/>
            <w:r w:rsidRPr="00A939E7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єктом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виконуються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роботи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підвищеної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небезпеки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24" w:name="168"/>
            <w:bookmarkEnd w:id="23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24"/>
      </w:tr>
      <w:tr w:rsidR="0049652B">
        <w:trPr>
          <w:trHeight w:val="45"/>
          <w:tblCellSpacing w:w="0" w:type="auto"/>
        </w:trPr>
        <w:tc>
          <w:tcPr>
            <w:tcW w:w="378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25" w:name="169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4.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Використання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діяльності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єкта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шкідливих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речовини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III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IV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класу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небезпеки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A939E7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яти</w:t>
            </w:r>
            <w:proofErr w:type="gram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років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періоду</w:t>
            </w:r>
          </w:p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26" w:name="170"/>
            <w:bookmarkEnd w:id="25"/>
            <w:r w:rsidRPr="00A939E7">
              <w:rPr>
                <w:rFonts w:ascii="Arial"/>
                <w:color w:val="000000"/>
                <w:sz w:val="15"/>
                <w:lang w:val="ru-RU"/>
              </w:rPr>
              <w:t>використання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шкідливих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речовини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III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IV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класу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небезпеки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27" w:name="171"/>
            <w:bookmarkEnd w:id="26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27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28" w:name="172"/>
            <w:r w:rsidRPr="00A939E7">
              <w:rPr>
                <w:rFonts w:ascii="Arial"/>
                <w:color w:val="000000"/>
                <w:sz w:val="15"/>
                <w:lang w:val="ru-RU"/>
              </w:rPr>
              <w:t>шкі</w:t>
            </w:r>
            <w:proofErr w:type="gramStart"/>
            <w:r w:rsidRPr="00A939E7">
              <w:rPr>
                <w:rFonts w:ascii="Arial"/>
                <w:color w:val="000000"/>
                <w:sz w:val="15"/>
                <w:lang w:val="ru-RU"/>
              </w:rPr>
              <w:t>длив</w:t>
            </w:r>
            <w:proofErr w:type="gramEnd"/>
            <w:r w:rsidRPr="00A939E7">
              <w:rPr>
                <w:rFonts w:ascii="Arial"/>
                <w:color w:val="000000"/>
                <w:sz w:val="15"/>
                <w:lang w:val="ru-RU"/>
              </w:rPr>
              <w:t>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речовини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III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IV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класу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небезпеки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використовуються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29" w:name="173"/>
            <w:bookmarkEnd w:id="28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29"/>
      </w:tr>
      <w:tr w:rsidR="0049652B">
        <w:trPr>
          <w:trHeight w:val="45"/>
          <w:tblCellSpacing w:w="0" w:type="auto"/>
        </w:trPr>
        <w:tc>
          <w:tcPr>
            <w:tcW w:w="378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30" w:name="174"/>
            <w:r>
              <w:rPr>
                <w:rFonts w:ascii="Arial"/>
                <w:color w:val="000000"/>
                <w:sz w:val="15"/>
              </w:rPr>
              <w:t xml:space="preserve">5.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Порушення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вимог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законодавства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сфері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діяльності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пов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язаної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єктами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вимог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законодавства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питань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гігієни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застосування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виявлені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результатами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заходів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державного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нагляду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контролю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),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проведених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протягом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останніх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яти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передують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плановому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періоду</w:t>
            </w:r>
            <w:proofErr w:type="spellEnd"/>
            <w:r>
              <w:rPr>
                <w:rFonts w:ascii="Arial"/>
                <w:color w:val="000000"/>
                <w:sz w:val="15"/>
              </w:rPr>
              <w:t>*</w:t>
            </w:r>
          </w:p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31" w:name="175"/>
            <w:bookmarkEnd w:id="30"/>
            <w:proofErr w:type="spellStart"/>
            <w:r>
              <w:rPr>
                <w:rFonts w:ascii="Arial"/>
                <w:color w:val="000000"/>
                <w:sz w:val="15"/>
              </w:rPr>
              <w:t>відсутність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дозволів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робіт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експлуатацію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застосування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</w:t>
            </w:r>
            <w:r>
              <w:rPr>
                <w:rFonts w:ascii="Arial"/>
                <w:color w:val="000000"/>
                <w:sz w:val="15"/>
              </w:rPr>
              <w:t>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32" w:name="176"/>
            <w:bookmarkEnd w:id="31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32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33" w:name="177"/>
            <w:r w:rsidRPr="00A939E7">
              <w:rPr>
                <w:rFonts w:ascii="Arial"/>
                <w:color w:val="000000"/>
                <w:sz w:val="15"/>
                <w:lang w:val="ru-RU"/>
              </w:rPr>
              <w:t>непроведення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декларування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безпеки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об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єктів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підвищеної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небезпеки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34" w:name="178"/>
            <w:bookmarkEnd w:id="33"/>
            <w:r>
              <w:rPr>
                <w:rFonts w:ascii="Arial"/>
                <w:color w:val="000000"/>
                <w:sz w:val="15"/>
              </w:rPr>
              <w:t>1</w:t>
            </w:r>
          </w:p>
        </w:tc>
        <w:bookmarkEnd w:id="34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35" w:name="179"/>
            <w:r w:rsidRPr="00A939E7">
              <w:rPr>
                <w:rFonts w:ascii="Arial"/>
                <w:color w:val="000000"/>
                <w:sz w:val="15"/>
                <w:lang w:val="ru-RU"/>
              </w:rPr>
              <w:t>невідповідність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фактичного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стану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вимогам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законодавчих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інших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нормативно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-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правових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актів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охорони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промислової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безпеки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охоплюються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умовами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дозволу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36" w:name="180"/>
            <w:bookmarkEnd w:id="35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36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37" w:name="181"/>
            <w:r w:rsidRPr="00A939E7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результатів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лабораторних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досліджень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умов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усіх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факторів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виробничого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середовища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трудового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процесу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38" w:name="182"/>
            <w:bookmarkEnd w:id="37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38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39" w:name="183"/>
            <w:r w:rsidRPr="00A939E7">
              <w:rPr>
                <w:rFonts w:ascii="Arial"/>
                <w:color w:val="000000"/>
                <w:sz w:val="15"/>
                <w:lang w:val="ru-RU"/>
              </w:rPr>
              <w:t>допуск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роботи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працюючих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осіб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пройшли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передбачений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законодавством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попередній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час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прийому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роботу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періодичний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трудової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діяльності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медичний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огляд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40" w:name="184"/>
            <w:bookmarkEnd w:id="39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40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41" w:name="185"/>
            <w:r w:rsidRPr="00A939E7">
              <w:rPr>
                <w:rFonts w:ascii="Arial"/>
                <w:color w:val="000000"/>
                <w:sz w:val="15"/>
                <w:lang w:val="ru-RU"/>
              </w:rPr>
              <w:t>невиконання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заходів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заключного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акта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результатами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періодичного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медичного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огляду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42" w:name="186"/>
            <w:bookmarkEnd w:id="41"/>
            <w:r>
              <w:rPr>
                <w:rFonts w:ascii="Arial"/>
                <w:color w:val="000000"/>
                <w:sz w:val="15"/>
              </w:rPr>
              <w:t>1</w:t>
            </w:r>
          </w:p>
        </w:tc>
        <w:bookmarkEnd w:id="42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43" w:name="187"/>
            <w:proofErr w:type="spellStart"/>
            <w:r>
              <w:rPr>
                <w:rFonts w:ascii="Arial"/>
                <w:color w:val="000000"/>
                <w:sz w:val="15"/>
              </w:rPr>
              <w:t>непроведення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ідентифікації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господарювання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44" w:name="188"/>
            <w:bookmarkEnd w:id="43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44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45" w:name="189"/>
            <w:proofErr w:type="spellStart"/>
            <w:r>
              <w:rPr>
                <w:rFonts w:ascii="Arial"/>
                <w:color w:val="000000"/>
                <w:sz w:val="15"/>
              </w:rPr>
              <w:t>відсутність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плану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локалізації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ліквідації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аварій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єктах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46" w:name="190"/>
            <w:bookmarkEnd w:id="45"/>
            <w:r>
              <w:rPr>
                <w:rFonts w:ascii="Arial"/>
                <w:color w:val="000000"/>
                <w:sz w:val="15"/>
              </w:rPr>
              <w:t>1</w:t>
            </w:r>
          </w:p>
        </w:tc>
        <w:bookmarkEnd w:id="46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47" w:name="191"/>
            <w:proofErr w:type="spellStart"/>
            <w:r>
              <w:rPr>
                <w:rFonts w:ascii="Arial"/>
                <w:color w:val="000000"/>
                <w:sz w:val="15"/>
              </w:rPr>
              <w:t>невідповідність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виробничих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процесів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технології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робіт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проведення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огляду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випробування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експертного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обстеження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технічного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діагностування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</w:t>
            </w:r>
            <w:r>
              <w:rPr>
                <w:rFonts w:ascii="Arial"/>
                <w:color w:val="000000"/>
                <w:sz w:val="15"/>
              </w:rPr>
              <w:t>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lastRenderedPageBreak/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встановленим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вимогам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48" w:name="192"/>
            <w:bookmarkEnd w:id="47"/>
            <w:r>
              <w:rPr>
                <w:rFonts w:ascii="Arial"/>
                <w:color w:val="000000"/>
                <w:sz w:val="15"/>
              </w:rPr>
              <w:lastRenderedPageBreak/>
              <w:t>2</w:t>
            </w:r>
          </w:p>
        </w:tc>
        <w:bookmarkEnd w:id="48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49" w:name="193"/>
            <w:proofErr w:type="spellStart"/>
            <w:r>
              <w:rPr>
                <w:rFonts w:ascii="Arial"/>
                <w:color w:val="000000"/>
                <w:sz w:val="15"/>
              </w:rPr>
              <w:t>відсутність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порушень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50" w:name="194"/>
            <w:bookmarkEnd w:id="49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50"/>
      </w:tr>
      <w:tr w:rsidR="0049652B">
        <w:trPr>
          <w:trHeight w:val="45"/>
          <w:tblCellSpacing w:w="0" w:type="auto"/>
        </w:trPr>
        <w:tc>
          <w:tcPr>
            <w:tcW w:w="378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51" w:name="195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6.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сфері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охорони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промислової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безпеки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поводження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вибуховими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матеріалами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виявлені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результатами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заходів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нагляду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проведених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яти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років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*</w:t>
            </w:r>
          </w:p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52" w:name="196"/>
            <w:bookmarkEnd w:id="51"/>
            <w:r w:rsidRPr="00A939E7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системи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управління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охороною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незабезпечення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роботодавцем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її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функціонуванням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53" w:name="197"/>
            <w:bookmarkEnd w:id="52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53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54" w:name="198"/>
            <w:r w:rsidRPr="00A939E7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актів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охорони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діють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межах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підприємства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встановлюють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правила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виконання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робіт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поведінки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працівників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55" w:name="199"/>
            <w:bookmarkEnd w:id="54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55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56" w:name="200"/>
            <w:r w:rsidRPr="00A939E7">
              <w:rPr>
                <w:rFonts w:ascii="Arial"/>
                <w:color w:val="000000"/>
                <w:sz w:val="15"/>
                <w:lang w:val="ru-RU"/>
              </w:rPr>
              <w:t>незабезпечення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проведення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навчання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перевірки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знань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інструктажів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питань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охорони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праці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57" w:name="201"/>
            <w:bookmarkEnd w:id="56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57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58" w:name="202"/>
            <w:proofErr w:type="spellStart"/>
            <w:r>
              <w:rPr>
                <w:rFonts w:ascii="Arial"/>
                <w:color w:val="000000"/>
                <w:sz w:val="15"/>
              </w:rPr>
              <w:t>невідповідність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виробничих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будівель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споруд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транспортних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засобів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технологічних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процесів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вимогам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законодавчих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інших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нормативно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правових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актів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охорони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промислової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безпеки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59" w:name="203"/>
            <w:bookmarkEnd w:id="58"/>
            <w:r>
              <w:rPr>
                <w:rFonts w:ascii="Arial"/>
                <w:color w:val="000000"/>
                <w:sz w:val="15"/>
              </w:rPr>
              <w:t>1</w:t>
            </w:r>
          </w:p>
        </w:tc>
        <w:bookmarkEnd w:id="59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60" w:name="204"/>
            <w:r w:rsidRPr="00A939E7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необхідної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проектної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технічної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технологічної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документації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61" w:name="205"/>
            <w:bookmarkEnd w:id="60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61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62" w:name="206"/>
            <w:r w:rsidRPr="00A939E7">
              <w:rPr>
                <w:rFonts w:ascii="Arial"/>
                <w:color w:val="000000"/>
                <w:sz w:val="15"/>
                <w:lang w:val="ru-RU"/>
              </w:rPr>
              <w:t>недодержання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технології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заходів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безпечного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виконання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робіт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63" w:name="207"/>
            <w:bookmarkEnd w:id="62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63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64" w:name="208"/>
            <w:proofErr w:type="spellStart"/>
            <w:r>
              <w:rPr>
                <w:rFonts w:ascii="Arial"/>
                <w:color w:val="000000"/>
                <w:sz w:val="15"/>
              </w:rPr>
              <w:t>недодержання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вимог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законодавства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використання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технологічного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обладнання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інструменту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числі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інженерних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мереж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контрольно</w:t>
            </w:r>
            <w:r>
              <w:rPr>
                <w:rFonts w:ascii="Arial"/>
                <w:color w:val="000000"/>
                <w:sz w:val="15"/>
              </w:rPr>
              <w:t>-</w:t>
            </w:r>
            <w:r>
              <w:rPr>
                <w:rFonts w:ascii="Arial"/>
                <w:color w:val="000000"/>
                <w:sz w:val="15"/>
              </w:rPr>
              <w:t>вимірювальних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приладів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засобів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автоматичного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попередження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локалізації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аварій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r>
              <w:rPr>
                <w:rFonts w:ascii="Arial"/>
                <w:color w:val="000000"/>
                <w:sz w:val="15"/>
              </w:rPr>
              <w:t>а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також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інших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засобів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протиаварійного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захисту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забезпечують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безпеку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виробництва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65" w:name="209"/>
            <w:bookmarkEnd w:id="64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65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66" w:name="210"/>
            <w:proofErr w:type="spellStart"/>
            <w:r>
              <w:rPr>
                <w:rFonts w:ascii="Arial"/>
                <w:color w:val="000000"/>
                <w:sz w:val="15"/>
              </w:rPr>
              <w:t>порушення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строків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огляду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випробування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експертного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обстеження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технічного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діагностування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машин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механізмів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устатк</w:t>
            </w:r>
            <w:r>
              <w:rPr>
                <w:rFonts w:ascii="Arial"/>
                <w:color w:val="000000"/>
                <w:sz w:val="15"/>
              </w:rPr>
              <w:t>овання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підвищеної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небезпеки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67" w:name="211"/>
            <w:bookmarkEnd w:id="66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67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68" w:name="212"/>
            <w:proofErr w:type="spellStart"/>
            <w:r>
              <w:rPr>
                <w:rFonts w:ascii="Arial"/>
                <w:color w:val="000000"/>
                <w:sz w:val="15"/>
              </w:rPr>
              <w:t>невідповідність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електрообладнання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вимогам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безпечної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експлуатації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69" w:name="213"/>
            <w:bookmarkEnd w:id="68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69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70" w:name="214"/>
            <w:proofErr w:type="spellStart"/>
            <w:r>
              <w:rPr>
                <w:rFonts w:ascii="Arial"/>
                <w:color w:val="000000"/>
                <w:sz w:val="15"/>
              </w:rPr>
              <w:t>неготовність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добровільних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допоміжних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гірничорятувальних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команд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диспетчерських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служб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станцій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локалізації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ліквідації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аварій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71" w:name="215"/>
            <w:bookmarkEnd w:id="70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71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72" w:name="216"/>
            <w:proofErr w:type="spellStart"/>
            <w:r>
              <w:rPr>
                <w:rFonts w:ascii="Arial"/>
                <w:color w:val="000000"/>
                <w:sz w:val="15"/>
              </w:rPr>
              <w:t>відсутність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порушень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73" w:name="217"/>
            <w:bookmarkEnd w:id="72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73"/>
      </w:tr>
      <w:tr w:rsidR="0049652B">
        <w:trPr>
          <w:trHeight w:val="45"/>
          <w:tblCellSpacing w:w="0" w:type="auto"/>
        </w:trPr>
        <w:tc>
          <w:tcPr>
            <w:tcW w:w="378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74" w:name="218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7.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охорони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щодо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розслідування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виявлені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результатами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заходів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нагляду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проведених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яти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років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періоду</w:t>
            </w:r>
          </w:p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75" w:name="219"/>
            <w:bookmarkEnd w:id="74"/>
            <w:r w:rsidRPr="00A939E7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єктом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Порядку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проведення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розслідування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ведення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обліку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професійних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захворювань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аварій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виробництві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76" w:name="220"/>
            <w:bookmarkEnd w:id="75"/>
            <w:r>
              <w:rPr>
                <w:rFonts w:ascii="Arial"/>
                <w:color w:val="000000"/>
                <w:sz w:val="15"/>
              </w:rPr>
              <w:t>2</w:t>
            </w:r>
          </w:p>
        </w:tc>
        <w:bookmarkEnd w:id="76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77" w:name="221"/>
            <w:proofErr w:type="spellStart"/>
            <w:r>
              <w:rPr>
                <w:rFonts w:ascii="Arial"/>
                <w:color w:val="000000"/>
                <w:sz w:val="15"/>
              </w:rPr>
              <w:t>відсутність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порушень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78" w:name="222"/>
            <w:bookmarkEnd w:id="77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78"/>
      </w:tr>
      <w:tr w:rsidR="0049652B">
        <w:trPr>
          <w:trHeight w:val="45"/>
          <w:tblCellSpacing w:w="0" w:type="auto"/>
        </w:trPr>
        <w:tc>
          <w:tcPr>
            <w:tcW w:w="378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79" w:name="223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8.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наявність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гострого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хронічного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професійного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захворювання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працюючої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особи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єкта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яти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років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**</w:t>
            </w:r>
          </w:p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80" w:name="224"/>
            <w:bookmarkEnd w:id="79"/>
            <w:r w:rsidRPr="00A939E7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групового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дві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особи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більше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смертельним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наслідком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81" w:name="225"/>
            <w:bookmarkEnd w:id="80"/>
            <w:r>
              <w:rPr>
                <w:rFonts w:ascii="Arial"/>
                <w:color w:val="000000"/>
                <w:sz w:val="15"/>
              </w:rPr>
              <w:t>21</w:t>
            </w:r>
          </w:p>
        </w:tc>
        <w:bookmarkEnd w:id="81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82" w:name="226"/>
            <w:r w:rsidRPr="00A939E7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групового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дві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особи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більше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виробництві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83" w:name="227"/>
            <w:bookmarkEnd w:id="82"/>
            <w:r>
              <w:rPr>
                <w:rFonts w:ascii="Arial"/>
                <w:color w:val="000000"/>
                <w:sz w:val="15"/>
              </w:rPr>
              <w:t>18</w:t>
            </w:r>
          </w:p>
        </w:tc>
        <w:bookmarkEnd w:id="83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84" w:name="228"/>
            <w:r w:rsidRPr="00A939E7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смертельним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наслідком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85" w:name="229"/>
            <w:bookmarkEnd w:id="84"/>
            <w:r>
              <w:rPr>
                <w:rFonts w:ascii="Arial"/>
                <w:color w:val="000000"/>
                <w:sz w:val="15"/>
              </w:rPr>
              <w:t>15</w:t>
            </w:r>
          </w:p>
        </w:tc>
        <w:bookmarkEnd w:id="85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86" w:name="230"/>
            <w:r w:rsidRPr="00A939E7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тяжким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наслідком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87" w:name="231"/>
            <w:bookmarkEnd w:id="86"/>
            <w:r>
              <w:rPr>
                <w:rFonts w:ascii="Arial"/>
                <w:color w:val="000000"/>
                <w:sz w:val="15"/>
              </w:rPr>
              <w:t>12</w:t>
            </w:r>
          </w:p>
        </w:tc>
        <w:bookmarkEnd w:id="87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88" w:name="232"/>
            <w:r w:rsidRPr="00A939E7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інших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випадків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виробництві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89" w:name="233"/>
            <w:bookmarkEnd w:id="88"/>
            <w:r>
              <w:rPr>
                <w:rFonts w:ascii="Arial"/>
                <w:color w:val="000000"/>
                <w:sz w:val="15"/>
              </w:rPr>
              <w:t>12</w:t>
            </w:r>
          </w:p>
        </w:tc>
        <w:bookmarkEnd w:id="89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90" w:name="234"/>
            <w:proofErr w:type="spellStart"/>
            <w:r>
              <w:rPr>
                <w:rFonts w:ascii="Arial"/>
                <w:color w:val="000000"/>
                <w:sz w:val="15"/>
              </w:rPr>
              <w:t>настання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групового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нещасного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випадку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дві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особи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більше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 </w:t>
            </w:r>
            <w:proofErr w:type="spellStart"/>
            <w:r>
              <w:rPr>
                <w:rFonts w:ascii="Arial"/>
                <w:color w:val="000000"/>
                <w:sz w:val="15"/>
              </w:rPr>
              <w:t>із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смертельним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наслідком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час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виконання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потерпілими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дій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інтересах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підприємства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установи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організації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),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якому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вони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працюють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що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належать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їх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трудових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посадових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обов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язків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91" w:name="235"/>
            <w:bookmarkEnd w:id="90"/>
            <w:r>
              <w:rPr>
                <w:rFonts w:ascii="Arial"/>
                <w:color w:val="000000"/>
                <w:sz w:val="15"/>
              </w:rPr>
              <w:t>7</w:t>
            </w:r>
          </w:p>
        </w:tc>
        <w:bookmarkEnd w:id="91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92" w:name="236"/>
            <w:r w:rsidRPr="00A939E7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групового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дві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особи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більше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час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виконання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потерпілими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дій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інтересах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підприємства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установи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організації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якому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вони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працюють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належать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їх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трудових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посадових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обов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язків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93" w:name="237"/>
            <w:bookmarkEnd w:id="92"/>
            <w:r>
              <w:rPr>
                <w:rFonts w:ascii="Arial"/>
                <w:color w:val="000000"/>
                <w:sz w:val="15"/>
              </w:rPr>
              <w:t>6</w:t>
            </w:r>
          </w:p>
        </w:tc>
        <w:bookmarkEnd w:id="93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94" w:name="238"/>
            <w:r w:rsidRPr="00A939E7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смертельним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наслідком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час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виконання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потерпілим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дій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інтересах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підприємства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установи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організації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якому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він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працює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належать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його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трудових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посадових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обов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язків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95" w:name="239"/>
            <w:bookmarkEnd w:id="94"/>
            <w:r>
              <w:rPr>
                <w:rFonts w:ascii="Arial"/>
                <w:color w:val="000000"/>
                <w:sz w:val="15"/>
              </w:rPr>
              <w:t>5</w:t>
            </w:r>
          </w:p>
        </w:tc>
        <w:bookmarkEnd w:id="95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96" w:name="240"/>
            <w:r w:rsidRPr="00A939E7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нещасного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випадку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виробництві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тяжким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наслідком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час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виконання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потерпілим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дій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інтересах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підприємства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установи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організації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якому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він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працює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належать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його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трудових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посадових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обов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язків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97" w:name="241"/>
            <w:bookmarkEnd w:id="96"/>
            <w:r>
              <w:rPr>
                <w:rFonts w:ascii="Arial"/>
                <w:color w:val="000000"/>
                <w:sz w:val="15"/>
              </w:rPr>
              <w:t>4</w:t>
            </w:r>
          </w:p>
        </w:tc>
        <w:bookmarkEnd w:id="97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</w:pPr>
            <w:bookmarkStart w:id="98" w:name="242"/>
            <w:proofErr w:type="spellStart"/>
            <w:r>
              <w:rPr>
                <w:rFonts w:ascii="Arial"/>
                <w:color w:val="000000"/>
                <w:sz w:val="15"/>
              </w:rPr>
              <w:t>виявлення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прихованого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нещасного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випадку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99" w:name="243"/>
            <w:bookmarkEnd w:id="98"/>
            <w:r>
              <w:rPr>
                <w:rFonts w:ascii="Arial"/>
                <w:color w:val="000000"/>
                <w:sz w:val="15"/>
              </w:rPr>
              <w:t>21</w:t>
            </w:r>
          </w:p>
        </w:tc>
        <w:bookmarkEnd w:id="99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100" w:name="244"/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нещасного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випадку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виробництві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зв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язку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діяльністю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єкта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щодо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якого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не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було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здійснено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жодного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заходу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нагляду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дня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його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державної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lastRenderedPageBreak/>
              <w:t>реєстрації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101" w:name="245"/>
            <w:bookmarkEnd w:id="100"/>
            <w:r>
              <w:rPr>
                <w:rFonts w:ascii="Arial"/>
                <w:color w:val="000000"/>
                <w:sz w:val="15"/>
              </w:rPr>
              <w:lastRenderedPageBreak/>
              <w:t>21</w:t>
            </w:r>
          </w:p>
        </w:tc>
        <w:bookmarkEnd w:id="101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102" w:name="246"/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виявлення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>/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реєстрація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гострого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або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хронічного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професійного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захворювання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отруєння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двох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і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більше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працюючих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A939E7">
              <w:rPr>
                <w:rFonts w:ascii="Arial"/>
                <w:color w:val="000000"/>
                <w:sz w:val="15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103" w:name="247"/>
            <w:bookmarkEnd w:id="102"/>
            <w:r>
              <w:rPr>
                <w:rFonts w:ascii="Arial"/>
                <w:color w:val="000000"/>
                <w:sz w:val="15"/>
              </w:rPr>
              <w:t>21</w:t>
            </w:r>
          </w:p>
        </w:tc>
        <w:bookmarkEnd w:id="103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104" w:name="248"/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виявлення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>/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реєстрація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гострого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або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хронічного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професійного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захворювання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отруєння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однієї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працюючої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особи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105" w:name="249"/>
            <w:bookmarkEnd w:id="104"/>
            <w:r>
              <w:rPr>
                <w:rFonts w:ascii="Arial"/>
                <w:color w:val="000000"/>
                <w:sz w:val="15"/>
              </w:rPr>
              <w:t>15</w:t>
            </w:r>
          </w:p>
        </w:tc>
        <w:bookmarkEnd w:id="105"/>
      </w:tr>
      <w:tr w:rsidR="0049652B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49652B"/>
        </w:tc>
        <w:tc>
          <w:tcPr>
            <w:tcW w:w="50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Pr="00A939E7" w:rsidRDefault="00A939E7">
            <w:pPr>
              <w:spacing w:after="0"/>
              <w:rPr>
                <w:lang w:val="ru-RU"/>
              </w:rPr>
            </w:pPr>
            <w:bookmarkStart w:id="106" w:name="250"/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нещасних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випадків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випадків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гострих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або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хронічних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професійних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захворювань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отруєнь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пов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язаних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>ними</w:t>
            </w:r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порушень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вимог</w:t>
            </w:r>
            <w:proofErr w:type="spellEnd"/>
            <w:r w:rsidRPr="00A939E7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A939E7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proofErr w:type="spellEnd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49652B" w:rsidRDefault="00A939E7">
            <w:pPr>
              <w:spacing w:after="0"/>
              <w:jc w:val="center"/>
            </w:pPr>
            <w:bookmarkStart w:id="107" w:name="251"/>
            <w:bookmarkEnd w:id="106"/>
            <w:r>
              <w:rPr>
                <w:rFonts w:ascii="Arial"/>
                <w:color w:val="000000"/>
                <w:sz w:val="15"/>
              </w:rPr>
              <w:t>0</w:t>
            </w:r>
          </w:p>
        </w:tc>
        <w:bookmarkEnd w:id="107"/>
      </w:tr>
    </w:tbl>
    <w:p w:rsidR="0049652B" w:rsidRDefault="00A939E7">
      <w:r>
        <w:br/>
      </w:r>
    </w:p>
    <w:p w:rsidR="0049652B" w:rsidRPr="00A939E7" w:rsidRDefault="00A939E7">
      <w:pPr>
        <w:spacing w:after="0"/>
        <w:ind w:firstLine="240"/>
        <w:rPr>
          <w:lang w:val="ru-RU"/>
        </w:rPr>
      </w:pPr>
      <w:bookmarkStart w:id="108" w:name="252"/>
      <w:r w:rsidRPr="00A939E7">
        <w:rPr>
          <w:rFonts w:ascii="Arial"/>
          <w:color w:val="000000"/>
          <w:sz w:val="18"/>
          <w:lang w:val="ru-RU"/>
        </w:rPr>
        <w:t>____________</w:t>
      </w:r>
      <w:r w:rsidRPr="00A939E7">
        <w:rPr>
          <w:lang w:val="ru-RU"/>
        </w:rPr>
        <w:br/>
      </w:r>
      <w:r w:rsidRPr="00A939E7">
        <w:rPr>
          <w:rFonts w:ascii="Arial"/>
          <w:color w:val="000000"/>
          <w:sz w:val="18"/>
          <w:lang w:val="ru-RU"/>
        </w:rPr>
        <w:t xml:space="preserve">* </w:t>
      </w:r>
      <w:r w:rsidRPr="00A939E7">
        <w:rPr>
          <w:rFonts w:ascii="Arial"/>
          <w:color w:val="000000"/>
          <w:sz w:val="15"/>
          <w:lang w:val="ru-RU"/>
        </w:rPr>
        <w:t>У</w:t>
      </w:r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разі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r w:rsidRPr="00A939E7">
        <w:rPr>
          <w:rFonts w:ascii="Arial"/>
          <w:color w:val="000000"/>
          <w:sz w:val="15"/>
          <w:lang w:val="ru-RU"/>
        </w:rPr>
        <w:t>коли</w:t>
      </w:r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суб</w:t>
      </w:r>
      <w:r w:rsidRPr="00A939E7">
        <w:rPr>
          <w:rFonts w:ascii="Arial"/>
          <w:color w:val="000000"/>
          <w:sz w:val="15"/>
          <w:lang w:val="ru-RU"/>
        </w:rPr>
        <w:t>'</w:t>
      </w:r>
      <w:r w:rsidRPr="00A939E7">
        <w:rPr>
          <w:rFonts w:ascii="Arial"/>
          <w:color w:val="000000"/>
          <w:sz w:val="15"/>
          <w:lang w:val="ru-RU"/>
        </w:rPr>
        <w:t>єкта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господарювання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може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r w:rsidRPr="00A939E7">
        <w:rPr>
          <w:rFonts w:ascii="Arial"/>
          <w:color w:val="000000"/>
          <w:sz w:val="15"/>
          <w:lang w:val="ru-RU"/>
        </w:rPr>
        <w:t>бути</w:t>
      </w:r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одночасно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віднесено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r w:rsidRPr="00A939E7">
        <w:rPr>
          <w:rFonts w:ascii="Arial"/>
          <w:color w:val="000000"/>
          <w:sz w:val="15"/>
          <w:lang w:val="ru-RU"/>
        </w:rPr>
        <w:t>до</w:t>
      </w:r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двох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або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більше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показників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критерію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, </w:t>
      </w:r>
      <w:proofErr w:type="spellStart"/>
      <w:r w:rsidRPr="00A939E7">
        <w:rPr>
          <w:rFonts w:ascii="Arial"/>
          <w:color w:val="000000"/>
          <w:sz w:val="15"/>
          <w:lang w:val="ru-RU"/>
        </w:rPr>
        <w:t>бали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нараховуються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r w:rsidRPr="00A939E7">
        <w:rPr>
          <w:rFonts w:ascii="Arial"/>
          <w:color w:val="000000"/>
          <w:sz w:val="15"/>
          <w:lang w:val="ru-RU"/>
        </w:rPr>
        <w:t>за</w:t>
      </w:r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кожним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показником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, </w:t>
      </w:r>
      <w:r w:rsidRPr="00A939E7">
        <w:rPr>
          <w:rFonts w:ascii="Arial"/>
          <w:color w:val="000000"/>
          <w:sz w:val="15"/>
          <w:lang w:val="ru-RU"/>
        </w:rPr>
        <w:t>а</w:t>
      </w:r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їх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кількість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proofErr w:type="gramStart"/>
      <w:r w:rsidRPr="00A939E7">
        <w:rPr>
          <w:rFonts w:ascii="Arial"/>
          <w:color w:val="000000"/>
          <w:sz w:val="15"/>
          <w:lang w:val="ru-RU"/>
        </w:rPr>
        <w:t>п</w:t>
      </w:r>
      <w:proofErr w:type="gramEnd"/>
      <w:r w:rsidRPr="00A939E7">
        <w:rPr>
          <w:rFonts w:ascii="Arial"/>
          <w:color w:val="000000"/>
          <w:sz w:val="15"/>
          <w:lang w:val="ru-RU"/>
        </w:rPr>
        <w:t>ідсумовується</w:t>
      </w:r>
      <w:proofErr w:type="spellEnd"/>
      <w:r w:rsidRPr="00A939E7">
        <w:rPr>
          <w:rFonts w:ascii="Arial"/>
          <w:color w:val="000000"/>
          <w:sz w:val="15"/>
          <w:lang w:val="ru-RU"/>
        </w:rPr>
        <w:t>.</w:t>
      </w:r>
    </w:p>
    <w:p w:rsidR="0049652B" w:rsidRPr="00A939E7" w:rsidRDefault="00A939E7">
      <w:pPr>
        <w:spacing w:after="0"/>
        <w:ind w:firstLine="240"/>
        <w:rPr>
          <w:lang w:val="ru-RU"/>
        </w:rPr>
      </w:pPr>
      <w:bookmarkStart w:id="109" w:name="253"/>
      <w:bookmarkEnd w:id="108"/>
      <w:r w:rsidRPr="00A939E7">
        <w:rPr>
          <w:rFonts w:ascii="Arial"/>
          <w:color w:val="000000"/>
          <w:sz w:val="18"/>
          <w:lang w:val="ru-RU"/>
        </w:rPr>
        <w:t xml:space="preserve">** </w:t>
      </w:r>
      <w:proofErr w:type="gramStart"/>
      <w:r w:rsidRPr="00A939E7">
        <w:rPr>
          <w:rFonts w:ascii="Arial"/>
          <w:color w:val="000000"/>
          <w:sz w:val="15"/>
          <w:lang w:val="ru-RU"/>
        </w:rPr>
        <w:t>У</w:t>
      </w:r>
      <w:proofErr w:type="gram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разі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r w:rsidRPr="00A939E7">
        <w:rPr>
          <w:rFonts w:ascii="Arial"/>
          <w:color w:val="000000"/>
          <w:sz w:val="15"/>
          <w:lang w:val="ru-RU"/>
        </w:rPr>
        <w:t>коли</w:t>
      </w:r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суб</w:t>
      </w:r>
      <w:r w:rsidRPr="00A939E7">
        <w:rPr>
          <w:rFonts w:ascii="Arial"/>
          <w:color w:val="000000"/>
          <w:sz w:val="15"/>
          <w:lang w:val="ru-RU"/>
        </w:rPr>
        <w:t>'</w:t>
      </w:r>
      <w:r w:rsidRPr="00A939E7">
        <w:rPr>
          <w:rFonts w:ascii="Arial"/>
          <w:color w:val="000000"/>
          <w:sz w:val="15"/>
          <w:lang w:val="ru-RU"/>
        </w:rPr>
        <w:t>єкта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господарювання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може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r w:rsidRPr="00A939E7">
        <w:rPr>
          <w:rFonts w:ascii="Arial"/>
          <w:color w:val="000000"/>
          <w:sz w:val="15"/>
          <w:lang w:val="ru-RU"/>
        </w:rPr>
        <w:t>бути</w:t>
      </w:r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одночасно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віднесено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r w:rsidRPr="00A939E7">
        <w:rPr>
          <w:rFonts w:ascii="Arial"/>
          <w:color w:val="000000"/>
          <w:sz w:val="15"/>
          <w:lang w:val="ru-RU"/>
        </w:rPr>
        <w:t>до</w:t>
      </w:r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двох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або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більше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показників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критерію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, </w:t>
      </w:r>
      <w:proofErr w:type="spellStart"/>
      <w:r w:rsidRPr="00A939E7">
        <w:rPr>
          <w:rFonts w:ascii="Arial"/>
          <w:color w:val="000000"/>
          <w:sz w:val="15"/>
          <w:lang w:val="ru-RU"/>
        </w:rPr>
        <w:t>застосовується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показник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з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найбільшою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кількістю</w:t>
      </w:r>
      <w:proofErr w:type="spellEnd"/>
      <w:r w:rsidRPr="00A939E7">
        <w:rPr>
          <w:rFonts w:ascii="Arial"/>
          <w:color w:val="000000"/>
          <w:sz w:val="15"/>
          <w:lang w:val="ru-RU"/>
        </w:rPr>
        <w:t xml:space="preserve"> </w:t>
      </w:r>
      <w:proofErr w:type="spellStart"/>
      <w:r w:rsidRPr="00A939E7">
        <w:rPr>
          <w:rFonts w:ascii="Arial"/>
          <w:color w:val="000000"/>
          <w:sz w:val="15"/>
          <w:lang w:val="ru-RU"/>
        </w:rPr>
        <w:t>балів</w:t>
      </w:r>
      <w:proofErr w:type="spellEnd"/>
      <w:r w:rsidRPr="00A939E7">
        <w:rPr>
          <w:rFonts w:ascii="Arial"/>
          <w:color w:val="000000"/>
          <w:sz w:val="15"/>
          <w:lang w:val="ru-RU"/>
        </w:rPr>
        <w:t>.</w:t>
      </w:r>
    </w:p>
    <w:p w:rsidR="0049652B" w:rsidRPr="00A939E7" w:rsidRDefault="0049652B">
      <w:pPr>
        <w:spacing w:after="0"/>
        <w:ind w:firstLine="240"/>
        <w:rPr>
          <w:lang w:val="ru-RU"/>
        </w:rPr>
      </w:pPr>
      <w:bookmarkStart w:id="110" w:name="254"/>
      <w:bookmarkEnd w:id="109"/>
      <w:bookmarkEnd w:id="110"/>
    </w:p>
    <w:sectPr w:rsidR="0049652B" w:rsidRPr="00A939E7" w:rsidSect="004965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652B"/>
    <w:rsid w:val="0049652B"/>
    <w:rsid w:val="00A93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965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965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49652B"/>
  </w:style>
  <w:style w:type="paragraph" w:styleId="ae">
    <w:name w:val="Balloon Text"/>
    <w:basedOn w:val="a"/>
    <w:link w:val="af"/>
    <w:uiPriority w:val="99"/>
    <w:semiHidden/>
    <w:unhideWhenUsed/>
    <w:rsid w:val="00A93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39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1273</Words>
  <Characters>7257</Characters>
  <Application>Microsoft Office Word</Application>
  <DocSecurity>0</DocSecurity>
  <Lines>60</Lines>
  <Paragraphs>17</Paragraphs>
  <ScaleCrop>false</ScaleCrop>
  <Company>Krokoz™</Company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Serge</cp:lastModifiedBy>
  <cp:revision>2</cp:revision>
  <dcterms:created xsi:type="dcterms:W3CDTF">2019-03-24T14:52:00Z</dcterms:created>
  <dcterms:modified xsi:type="dcterms:W3CDTF">2019-03-24T14:52:00Z</dcterms:modified>
</cp:coreProperties>
</file>