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8B3" w:rsidRPr="006E6886" w:rsidRDefault="00BE6348">
      <w:pPr>
        <w:pStyle w:val="Textbody"/>
        <w:spacing w:after="0" w:line="360" w:lineRule="auto"/>
        <w:jc w:val="center"/>
        <w:rPr>
          <w:rFonts w:ascii="Times New Roman" w:hAnsi="Times New Roman" w:cs="Times New Roman"/>
          <w:b/>
          <w:bCs/>
          <w:color w:val="auto"/>
          <w:sz w:val="26"/>
          <w:szCs w:val="26"/>
          <w:lang w:val="ru-RU"/>
        </w:rPr>
      </w:pPr>
      <w:r>
        <w:rPr>
          <w:noProof/>
          <w:lang w:val="uk-UA" w:eastAsia="uk-UA" w:bidi="ar-SA"/>
        </w:rPr>
        <w:drawing>
          <wp:anchor distT="0" distB="0" distL="114300" distR="114300" simplePos="0" relativeHeight="251658240" behindDoc="0" locked="0" layoutInCell="1" allowOverlap="1">
            <wp:simplePos x="0" y="0"/>
            <wp:positionH relativeFrom="column">
              <wp:posOffset>2186305</wp:posOffset>
            </wp:positionH>
            <wp:positionV relativeFrom="paragraph">
              <wp:posOffset>60960</wp:posOffset>
            </wp:positionV>
            <wp:extent cx="1561465" cy="1561465"/>
            <wp:effectExtent l="19050" t="0" r="635" b="0"/>
            <wp:wrapTopAndBottom/>
            <wp:docPr id="2" name="Графический объект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рафический объект2"/>
                    <pic:cNvPicPr>
                      <a:picLocks noChangeAspect="1" noChangeArrowheads="1"/>
                    </pic:cNvPicPr>
                  </pic:nvPicPr>
                  <pic:blipFill>
                    <a:blip r:embed="rId8"/>
                    <a:srcRect/>
                    <a:stretch>
                      <a:fillRect/>
                    </a:stretch>
                  </pic:blipFill>
                  <pic:spPr bwMode="auto">
                    <a:xfrm>
                      <a:off x="0" y="0"/>
                      <a:ext cx="1561465" cy="1561465"/>
                    </a:xfrm>
                    <a:prstGeom prst="rect">
                      <a:avLst/>
                    </a:prstGeom>
                    <a:noFill/>
                  </pic:spPr>
                </pic:pic>
              </a:graphicData>
            </a:graphic>
          </wp:anchor>
        </w:drawing>
      </w:r>
      <w:r w:rsidR="003278B3" w:rsidRPr="006E6886">
        <w:rPr>
          <w:rFonts w:ascii="Times New Roman" w:hAnsi="Times New Roman" w:cs="Times New Roman"/>
          <w:b/>
          <w:bCs/>
          <w:color w:val="auto"/>
          <w:sz w:val="26"/>
          <w:szCs w:val="26"/>
          <w:lang w:val="ru-RU"/>
        </w:rPr>
        <w:t>АНАЛІЗ РЕГУЛЯТОРНОГО ВПЛИВУ</w:t>
      </w:r>
    </w:p>
    <w:p w:rsidR="003278B3" w:rsidRPr="006E6886" w:rsidRDefault="003278B3" w:rsidP="005F23A5">
      <w:pPr>
        <w:pStyle w:val="Textbody"/>
        <w:spacing w:after="0" w:line="240" w:lineRule="auto"/>
        <w:jc w:val="center"/>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проекту наказу Міністерства соціальної політики України „Про затвердження Вимог безпеки та захисту здоров’я під час використання виробничого обладнання працівник</w:t>
      </w:r>
      <w:bookmarkStart w:id="0" w:name="_GoBack"/>
      <w:bookmarkEnd w:id="0"/>
      <w:r w:rsidRPr="006E6886">
        <w:rPr>
          <w:rFonts w:ascii="Times New Roman" w:hAnsi="Times New Roman" w:cs="Times New Roman"/>
          <w:b/>
          <w:bCs/>
          <w:sz w:val="26"/>
          <w:szCs w:val="26"/>
          <w:lang w:val="ru-RU"/>
        </w:rPr>
        <w:t>ами”</w:t>
      </w:r>
    </w:p>
    <w:p w:rsidR="003278B3" w:rsidRPr="006E6886" w:rsidRDefault="003278B3" w:rsidP="00E03776">
      <w:pPr>
        <w:pStyle w:val="Textbody"/>
        <w:spacing w:after="0" w:line="240" w:lineRule="auto"/>
        <w:jc w:val="center"/>
        <w:rPr>
          <w:rFonts w:ascii="Times New Roman" w:hAnsi="Times New Roman" w:cs="Times New Roman"/>
          <w:b/>
          <w:bCs/>
          <w:sz w:val="26"/>
          <w:szCs w:val="26"/>
          <w:lang w:val="ru-RU"/>
        </w:rPr>
      </w:pPr>
    </w:p>
    <w:p w:rsidR="003278B3" w:rsidRDefault="003278B3" w:rsidP="00962597">
      <w:pPr>
        <w:pStyle w:val="Textbody"/>
        <w:spacing w:after="0" w:line="240" w:lineRule="auto"/>
        <w:jc w:val="center"/>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І. Визначення проблеми</w:t>
      </w:r>
    </w:p>
    <w:p w:rsidR="003278B3" w:rsidRPr="006E6886" w:rsidRDefault="003278B3" w:rsidP="00962597">
      <w:pPr>
        <w:pStyle w:val="Textbody"/>
        <w:spacing w:after="0" w:line="240" w:lineRule="auto"/>
        <w:jc w:val="center"/>
        <w:rPr>
          <w:rFonts w:ascii="Times New Roman" w:hAnsi="Times New Roman" w:cs="Times New Roman"/>
          <w:b/>
          <w:bCs/>
          <w:sz w:val="26"/>
          <w:szCs w:val="26"/>
          <w:lang w:val="ru-RU"/>
        </w:rPr>
      </w:pPr>
    </w:p>
    <w:p w:rsidR="003278B3" w:rsidRPr="006E6886" w:rsidRDefault="003278B3" w:rsidP="00B04D96">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b/>
          <w:bCs/>
          <w:sz w:val="26"/>
          <w:szCs w:val="26"/>
          <w:lang w:val="ru-RU"/>
        </w:rPr>
        <w:t>Проблема</w:t>
      </w:r>
      <w:r w:rsidRPr="006E6886">
        <w:rPr>
          <w:rFonts w:ascii="Times New Roman" w:hAnsi="Times New Roman" w:cs="Times New Roman"/>
          <w:b/>
          <w:bCs/>
          <w:sz w:val="26"/>
          <w:szCs w:val="26"/>
          <w:shd w:val="clear" w:color="auto" w:fill="FFFFFF"/>
          <w:lang w:val="ru-RU"/>
        </w:rPr>
        <w:t>, яку передбачається розв’язати шляхом державного регулювання:</w:t>
      </w:r>
    </w:p>
    <w:p w:rsidR="003278B3" w:rsidRDefault="003278B3" w:rsidP="00B04D96">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Проблема, яку передбачається розв’язати шляхом державного регулювання, полягає у необхідності імплементації положень Директиви 2009/104/ЄС Європейського Парламенту та Ради від 16 вересня 2009 року стосовно мінімальних вимог безпеки та захисту здоров’я під час використання виробничого обладнання працівниками.</w:t>
      </w:r>
    </w:p>
    <w:p w:rsidR="003278B3" w:rsidRPr="00466D76" w:rsidRDefault="003278B3" w:rsidP="00466D76">
      <w:pPr>
        <w:ind w:firstLine="709"/>
        <w:jc w:val="both"/>
        <w:rPr>
          <w:rFonts w:ascii="Times New Roman" w:hAnsi="Times New Roman" w:cs="Times New Roman"/>
          <w:sz w:val="26"/>
          <w:szCs w:val="26"/>
          <w:lang w:val="uk-UA"/>
        </w:rPr>
      </w:pPr>
      <w:r w:rsidRPr="00466D76">
        <w:rPr>
          <w:rFonts w:ascii="Times New Roman" w:hAnsi="Times New Roman" w:cs="Times New Roman"/>
          <w:sz w:val="26"/>
          <w:szCs w:val="26"/>
          <w:lang w:val="uk-UA"/>
        </w:rPr>
        <w:t xml:space="preserve">Також опрацювання </w:t>
      </w:r>
      <w:r w:rsidRPr="00466D76">
        <w:rPr>
          <w:rFonts w:ascii="Times New Roman" w:hAnsi="Times New Roman" w:cs="Times New Roman"/>
          <w:bCs/>
          <w:sz w:val="26"/>
          <w:szCs w:val="26"/>
          <w:lang w:val="ru-RU"/>
        </w:rPr>
        <w:t>Вимог безпеки та захисту здоров’я під час використання виробничого обладнання працівниками</w:t>
      </w:r>
      <w:r w:rsidRPr="00466D76">
        <w:rPr>
          <w:rFonts w:ascii="Times New Roman" w:hAnsi="Times New Roman" w:cs="Times New Roman"/>
          <w:sz w:val="26"/>
          <w:szCs w:val="26"/>
          <w:lang w:val="uk-UA"/>
        </w:rPr>
        <w:t xml:space="preserve"> пов’язано з тим, що за останні роки спостерігається негативна тенденція щодо підвищення рівня травматизму, так за статистичною звітністю Держпраці кількість травмованих в галузях у 2015 році складає 4428 працівників, у 2016 році 4260, з них смертельно травмовано у 2015 році 375 працівників, у 2016 році 400.</w:t>
      </w:r>
    </w:p>
    <w:p w:rsidR="003278B3" w:rsidRPr="00466D76" w:rsidRDefault="003278B3" w:rsidP="00466D76">
      <w:pPr>
        <w:pStyle w:val="Textbody"/>
        <w:spacing w:after="0" w:line="240" w:lineRule="auto"/>
        <w:ind w:firstLine="720"/>
        <w:jc w:val="both"/>
        <w:rPr>
          <w:rFonts w:ascii="Times New Roman" w:hAnsi="Times New Roman" w:cs="Times New Roman"/>
          <w:sz w:val="26"/>
          <w:szCs w:val="26"/>
          <w:lang w:val="ru-RU"/>
        </w:rPr>
      </w:pPr>
      <w:r w:rsidRPr="00466D76">
        <w:rPr>
          <w:rFonts w:ascii="Times New Roman" w:hAnsi="Times New Roman" w:cs="Times New Roman"/>
          <w:sz w:val="26"/>
          <w:szCs w:val="26"/>
          <w:lang w:val="uk-UA"/>
        </w:rPr>
        <w:t>Наближення нормативно – правових актів з охорони праці у відповідність до міжнародно-правових зобов’язань України</w:t>
      </w:r>
      <w:r w:rsidRPr="00466D76">
        <w:rPr>
          <w:rFonts w:ascii="Times New Roman" w:hAnsi="Times New Roman" w:cs="Times New Roman"/>
          <w:sz w:val="26"/>
          <w:szCs w:val="26"/>
          <w:shd w:val="clear" w:color="auto" w:fill="FFFFFF"/>
          <w:lang w:val="uk-UA"/>
        </w:rPr>
        <w:t xml:space="preserve"> у сфері європейської інтеграції</w:t>
      </w:r>
      <w:r w:rsidRPr="00466D76">
        <w:rPr>
          <w:rFonts w:ascii="Times New Roman" w:hAnsi="Times New Roman" w:cs="Times New Roman"/>
          <w:sz w:val="26"/>
          <w:szCs w:val="26"/>
          <w:lang w:val="uk-UA"/>
        </w:rPr>
        <w:t>, передбачених Угодою про асоціацію, та до права ЄС.</w:t>
      </w:r>
    </w:p>
    <w:p w:rsidR="003278B3" w:rsidRPr="006E6886" w:rsidRDefault="003278B3" w:rsidP="00B04D96">
      <w:pPr>
        <w:pStyle w:val="Textbody"/>
        <w:spacing w:after="0" w:line="240" w:lineRule="auto"/>
        <w:ind w:firstLine="720"/>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Причини виникнення проблеми:</w:t>
      </w:r>
    </w:p>
    <w:p w:rsidR="003278B3" w:rsidRPr="006E6886" w:rsidRDefault="003278B3" w:rsidP="00B04D96">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В Україні відсутній комплексний нормативно-правовий акт, який регулював би безпечне використання виробничого обладнання.</w:t>
      </w:r>
    </w:p>
    <w:p w:rsidR="003278B3" w:rsidRPr="006E6886" w:rsidRDefault="003278B3" w:rsidP="00B04D96">
      <w:pPr>
        <w:pStyle w:val="Textbody"/>
        <w:spacing w:after="0" w:line="240" w:lineRule="auto"/>
        <w:ind w:firstLine="720"/>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Підтвердження важливості проблеми:</w:t>
      </w:r>
    </w:p>
    <w:p w:rsidR="003278B3" w:rsidRPr="006E6886" w:rsidRDefault="003278B3" w:rsidP="00B04D96">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Державна політика в галузі охорони праці спрямована на створення належних, безпечних і здорових умов праці, запобігання нещасним випадкам та професійним захворюванням. Отже, регулювання відносин у цій сфері належить безпосередньо до компетенції відповідних органів держави.</w:t>
      </w:r>
    </w:p>
    <w:p w:rsidR="003278B3" w:rsidRPr="006E6886" w:rsidRDefault="003278B3" w:rsidP="00B04D96">
      <w:pPr>
        <w:pStyle w:val="Textbody"/>
        <w:spacing w:after="0" w:line="240" w:lineRule="auto"/>
        <w:ind w:firstLine="720"/>
        <w:jc w:val="both"/>
        <w:rPr>
          <w:rFonts w:ascii="Times New Roman" w:hAnsi="Times New Roman" w:cs="Times New Roman"/>
          <w:sz w:val="26"/>
          <w:szCs w:val="26"/>
          <w:lang w:val="ru-RU"/>
        </w:rPr>
      </w:pPr>
    </w:p>
    <w:p w:rsidR="003278B3" w:rsidRPr="006E6886" w:rsidRDefault="003278B3" w:rsidP="00B04D96">
      <w:pPr>
        <w:pStyle w:val="Textbody"/>
        <w:spacing w:after="0" w:line="240" w:lineRule="auto"/>
        <w:ind w:firstLine="720"/>
        <w:rPr>
          <w:rFonts w:ascii="Times New Roman" w:hAnsi="Times New Roman" w:cs="Times New Roman"/>
          <w:b/>
          <w:bCs/>
          <w:sz w:val="26"/>
          <w:szCs w:val="26"/>
          <w:lang w:val="uk-UA"/>
        </w:rPr>
      </w:pPr>
      <w:r w:rsidRPr="006E6886">
        <w:rPr>
          <w:rFonts w:ascii="Times New Roman" w:hAnsi="Times New Roman" w:cs="Times New Roman"/>
          <w:b/>
          <w:bCs/>
          <w:sz w:val="26"/>
          <w:szCs w:val="26"/>
        </w:rPr>
        <w:t>Показники інсування та масштабу проблеми</w:t>
      </w:r>
    </w:p>
    <w:p w:rsidR="003278B3" w:rsidRPr="006E6886" w:rsidRDefault="003278B3" w:rsidP="00B04D96">
      <w:pPr>
        <w:pStyle w:val="Textbody"/>
        <w:spacing w:after="0" w:line="240" w:lineRule="auto"/>
        <w:ind w:firstLine="720"/>
        <w:rPr>
          <w:rFonts w:ascii="Times New Roman" w:hAnsi="Times New Roman" w:cs="Times New Roman"/>
          <w:b/>
          <w:bCs/>
          <w:sz w:val="26"/>
          <w:szCs w:val="26"/>
          <w:lang w:val="uk-UA"/>
        </w:rPr>
      </w:pPr>
    </w:p>
    <w:tbl>
      <w:tblPr>
        <w:tblW w:w="9375" w:type="dxa"/>
        <w:tblLayout w:type="fixed"/>
        <w:tblCellMar>
          <w:left w:w="10" w:type="dxa"/>
          <w:right w:w="10" w:type="dxa"/>
        </w:tblCellMar>
        <w:tblLook w:val="0000" w:firstRow="0" w:lastRow="0" w:firstColumn="0" w:lastColumn="0" w:noHBand="0" w:noVBand="0"/>
      </w:tblPr>
      <w:tblGrid>
        <w:gridCol w:w="2436"/>
        <w:gridCol w:w="2363"/>
        <w:gridCol w:w="2377"/>
        <w:gridCol w:w="2199"/>
      </w:tblGrid>
      <w:tr w:rsidR="003278B3" w:rsidRPr="006E6886">
        <w:tc>
          <w:tcPr>
            <w:tcW w:w="2436"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Назва показника</w:t>
            </w:r>
          </w:p>
        </w:tc>
        <w:tc>
          <w:tcPr>
            <w:tcW w:w="2363"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Одиниця виміру</w:t>
            </w:r>
          </w:p>
        </w:tc>
        <w:tc>
          <w:tcPr>
            <w:tcW w:w="2377"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Значення</w:t>
            </w:r>
          </w:p>
        </w:tc>
        <w:tc>
          <w:tcPr>
            <w:tcW w:w="219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Джерело даних</w:t>
            </w:r>
          </w:p>
        </w:tc>
      </w:tr>
      <w:tr w:rsidR="003278B3" w:rsidRPr="006E6886">
        <w:tc>
          <w:tcPr>
            <w:tcW w:w="243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 xml:space="preserve">Розмір надходжень до державного та </w:t>
            </w:r>
            <w:r w:rsidRPr="006E6886">
              <w:rPr>
                <w:rFonts w:ascii="Times New Roman" w:hAnsi="Times New Roman" w:cs="Times New Roman"/>
                <w:sz w:val="26"/>
                <w:szCs w:val="26"/>
                <w:lang w:val="ru-RU"/>
              </w:rPr>
              <w:lastRenderedPageBreak/>
              <w:t>місцевих бюджетів і державних цільових фондів, пов’язаних з дією акта, – не прогнозується;</w:t>
            </w:r>
          </w:p>
        </w:tc>
        <w:tc>
          <w:tcPr>
            <w:tcW w:w="236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lastRenderedPageBreak/>
              <w:t>00</w:t>
            </w:r>
          </w:p>
        </w:tc>
        <w:tc>
          <w:tcPr>
            <w:tcW w:w="237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2199"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lang w:val="uk-UA"/>
              </w:rPr>
              <w:t>Д</w:t>
            </w:r>
            <w:r w:rsidRPr="006E6886">
              <w:rPr>
                <w:rFonts w:ascii="Times New Roman" w:hAnsi="Times New Roman" w:cs="Times New Roman"/>
                <w:sz w:val="26"/>
                <w:szCs w:val="26"/>
              </w:rPr>
              <w:t>ержстат</w:t>
            </w:r>
          </w:p>
        </w:tc>
      </w:tr>
    </w:tbl>
    <w:p w:rsidR="003278B3" w:rsidRPr="006E6886" w:rsidRDefault="003278B3">
      <w:pPr>
        <w:pStyle w:val="Textbody"/>
        <w:spacing w:after="0" w:line="360" w:lineRule="auto"/>
        <w:rPr>
          <w:rFonts w:ascii="Times New Roman" w:hAnsi="Times New Roman" w:cs="Times New Roman"/>
          <w:sz w:val="26"/>
          <w:szCs w:val="26"/>
          <w:shd w:val="clear" w:color="auto" w:fill="FFFFFF"/>
          <w:lang w:val="uk-UA"/>
        </w:rPr>
      </w:pPr>
    </w:p>
    <w:p w:rsidR="003278B3" w:rsidRPr="006E6886" w:rsidRDefault="003278B3">
      <w:pPr>
        <w:pStyle w:val="Textbody"/>
        <w:spacing w:after="0" w:line="360" w:lineRule="auto"/>
        <w:rPr>
          <w:rFonts w:ascii="Times New Roman" w:hAnsi="Times New Roman" w:cs="Times New Roman"/>
          <w:b/>
          <w:bCs/>
          <w:sz w:val="26"/>
          <w:szCs w:val="26"/>
          <w:lang w:val="ru-RU"/>
        </w:rPr>
      </w:pPr>
      <w:r w:rsidRPr="006E6886">
        <w:rPr>
          <w:rFonts w:ascii="Times New Roman" w:hAnsi="Times New Roman" w:cs="Times New Roman"/>
          <w:b/>
          <w:bCs/>
          <w:sz w:val="26"/>
          <w:szCs w:val="26"/>
          <w:shd w:val="clear" w:color="auto" w:fill="FFFFFF"/>
          <w:lang w:val="ru-RU"/>
        </w:rPr>
        <w:t>Основні групи (підгрупи), на які проблема справляє вплив:</w:t>
      </w:r>
    </w:p>
    <w:tbl>
      <w:tblPr>
        <w:tblW w:w="5000" w:type="pct"/>
        <w:tblLayout w:type="fixed"/>
        <w:tblCellMar>
          <w:left w:w="10" w:type="dxa"/>
          <w:right w:w="10" w:type="dxa"/>
        </w:tblCellMar>
        <w:tblLook w:val="0000" w:firstRow="0" w:lastRow="0" w:firstColumn="0" w:lastColumn="0" w:noHBand="0" w:noVBand="0"/>
      </w:tblPr>
      <w:tblGrid>
        <w:gridCol w:w="6070"/>
        <w:gridCol w:w="1724"/>
        <w:gridCol w:w="1695"/>
      </w:tblGrid>
      <w:tr w:rsidR="003278B3" w:rsidRPr="006E6886">
        <w:tc>
          <w:tcPr>
            <w:tcW w:w="5997" w:type="dxa"/>
            <w:tcBorders>
              <w:top w:val="single" w:sz="2" w:space="0" w:color="000000"/>
              <w:left w:val="single" w:sz="2" w:space="0" w:color="000000"/>
              <w:bottom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Групи (підгрупи)</w:t>
            </w:r>
          </w:p>
        </w:tc>
        <w:tc>
          <w:tcPr>
            <w:tcW w:w="1703" w:type="dxa"/>
            <w:tcBorders>
              <w:top w:val="single" w:sz="2" w:space="0" w:color="000000"/>
              <w:left w:val="single" w:sz="2" w:space="0" w:color="000000"/>
              <w:bottom w:val="single" w:sz="2"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Так</w:t>
            </w:r>
          </w:p>
        </w:tc>
        <w:tc>
          <w:tcPr>
            <w:tcW w:w="1675" w:type="dxa"/>
            <w:tcBorders>
              <w:top w:val="single" w:sz="2" w:space="0" w:color="000000"/>
              <w:left w:val="single" w:sz="2" w:space="0" w:color="000000"/>
              <w:bottom w:val="single" w:sz="2" w:space="0" w:color="000000"/>
              <w:right w:val="single" w:sz="2"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Ні</w:t>
            </w:r>
          </w:p>
        </w:tc>
      </w:tr>
      <w:tr w:rsidR="003278B3" w:rsidRPr="006E6886">
        <w:tc>
          <w:tcPr>
            <w:tcW w:w="5997" w:type="dxa"/>
            <w:tcBorders>
              <w:left w:val="single" w:sz="2" w:space="0" w:color="000000"/>
              <w:bottom w:val="single" w:sz="2" w:space="0" w:color="000000"/>
            </w:tcBorders>
            <w:tcMar>
              <w:top w:w="57" w:type="dxa"/>
              <w:left w:w="57" w:type="dxa"/>
              <w:bottom w:w="57" w:type="dxa"/>
              <w:right w:w="57" w:type="dxa"/>
            </w:tcMar>
          </w:tcPr>
          <w:p w:rsidR="003278B3" w:rsidRPr="006E6886" w:rsidRDefault="003278B3" w:rsidP="00B04D96">
            <w:pPr>
              <w:pStyle w:val="Standard"/>
              <w:spacing w:line="240" w:lineRule="auto"/>
              <w:rPr>
                <w:rFonts w:ascii="Times New Roman" w:hAnsi="Times New Roman" w:cs="Times New Roman"/>
                <w:sz w:val="26"/>
                <w:szCs w:val="26"/>
              </w:rPr>
            </w:pPr>
            <w:r w:rsidRPr="006E6886">
              <w:rPr>
                <w:rFonts w:ascii="Times New Roman" w:hAnsi="Times New Roman" w:cs="Times New Roman"/>
                <w:sz w:val="26"/>
                <w:szCs w:val="26"/>
              </w:rPr>
              <w:t>Держава</w:t>
            </w:r>
          </w:p>
        </w:tc>
        <w:tc>
          <w:tcPr>
            <w:tcW w:w="1703" w:type="dxa"/>
            <w:tcBorders>
              <w:left w:val="single" w:sz="2" w:space="0" w:color="000000"/>
              <w:bottom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675" w:type="dxa"/>
            <w:tcBorders>
              <w:left w:val="single" w:sz="2" w:space="0" w:color="000000"/>
              <w:bottom w:val="single" w:sz="2" w:space="0" w:color="000000"/>
              <w:right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r>
      <w:tr w:rsidR="003278B3" w:rsidRPr="006E6886">
        <w:tc>
          <w:tcPr>
            <w:tcW w:w="5997" w:type="dxa"/>
            <w:tcBorders>
              <w:left w:val="single" w:sz="2" w:space="0" w:color="000000"/>
              <w:bottom w:val="single" w:sz="2" w:space="0" w:color="000000"/>
            </w:tcBorders>
            <w:tcMar>
              <w:top w:w="57" w:type="dxa"/>
              <w:left w:w="57" w:type="dxa"/>
              <w:bottom w:w="57" w:type="dxa"/>
              <w:right w:w="57" w:type="dxa"/>
            </w:tcMar>
          </w:tcPr>
          <w:p w:rsidR="003278B3" w:rsidRPr="006E6886" w:rsidRDefault="003278B3" w:rsidP="00B04D96">
            <w:pPr>
              <w:pStyle w:val="Standard"/>
              <w:spacing w:line="240" w:lineRule="auto"/>
              <w:rPr>
                <w:rFonts w:ascii="Times New Roman" w:hAnsi="Times New Roman" w:cs="Times New Roman"/>
                <w:sz w:val="26"/>
                <w:szCs w:val="26"/>
              </w:rPr>
            </w:pPr>
            <w:r w:rsidRPr="006E6886">
              <w:rPr>
                <w:rFonts w:ascii="Times New Roman" w:hAnsi="Times New Roman" w:cs="Times New Roman"/>
                <w:sz w:val="26"/>
                <w:szCs w:val="26"/>
              </w:rPr>
              <w:t>Громадяни</w:t>
            </w:r>
          </w:p>
        </w:tc>
        <w:tc>
          <w:tcPr>
            <w:tcW w:w="1703" w:type="dxa"/>
            <w:tcBorders>
              <w:left w:val="single" w:sz="2" w:space="0" w:color="000000"/>
              <w:bottom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675" w:type="dxa"/>
            <w:tcBorders>
              <w:left w:val="single" w:sz="2" w:space="0" w:color="000000"/>
              <w:bottom w:val="single" w:sz="2" w:space="0" w:color="000000"/>
              <w:right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r>
      <w:tr w:rsidR="003278B3" w:rsidRPr="006E6886">
        <w:tc>
          <w:tcPr>
            <w:tcW w:w="5997" w:type="dxa"/>
            <w:tcBorders>
              <w:left w:val="single" w:sz="2" w:space="0" w:color="000000"/>
              <w:bottom w:val="single" w:sz="2" w:space="0" w:color="000000"/>
            </w:tcBorders>
            <w:tcMar>
              <w:top w:w="57" w:type="dxa"/>
              <w:left w:w="57" w:type="dxa"/>
              <w:bottom w:w="57" w:type="dxa"/>
              <w:right w:w="57" w:type="dxa"/>
            </w:tcMar>
          </w:tcPr>
          <w:p w:rsidR="003278B3" w:rsidRPr="006E6886" w:rsidRDefault="003278B3" w:rsidP="00B04D96">
            <w:pPr>
              <w:pStyle w:val="Standard"/>
              <w:spacing w:line="240" w:lineRule="auto"/>
              <w:rPr>
                <w:rFonts w:ascii="Times New Roman" w:hAnsi="Times New Roman" w:cs="Times New Roman"/>
                <w:sz w:val="26"/>
                <w:szCs w:val="26"/>
              </w:rPr>
            </w:pPr>
            <w:r w:rsidRPr="006E6886">
              <w:rPr>
                <w:rFonts w:ascii="Times New Roman" w:hAnsi="Times New Roman" w:cs="Times New Roman"/>
                <w:sz w:val="26"/>
                <w:szCs w:val="26"/>
              </w:rPr>
              <w:t>Суб’єкти господарювання</w:t>
            </w:r>
          </w:p>
        </w:tc>
        <w:tc>
          <w:tcPr>
            <w:tcW w:w="1703" w:type="dxa"/>
            <w:tcBorders>
              <w:left w:val="single" w:sz="2" w:space="0" w:color="000000"/>
              <w:bottom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675" w:type="dxa"/>
            <w:tcBorders>
              <w:left w:val="single" w:sz="2" w:space="0" w:color="000000"/>
              <w:bottom w:val="single" w:sz="2" w:space="0" w:color="000000"/>
              <w:right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r>
      <w:tr w:rsidR="003278B3" w:rsidRPr="006E6886">
        <w:tc>
          <w:tcPr>
            <w:tcW w:w="5997" w:type="dxa"/>
            <w:tcBorders>
              <w:left w:val="single" w:sz="2" w:space="0" w:color="000000"/>
              <w:bottom w:val="single" w:sz="2" w:space="0" w:color="000000"/>
            </w:tcBorders>
            <w:tcMar>
              <w:top w:w="57" w:type="dxa"/>
              <w:left w:w="57" w:type="dxa"/>
              <w:bottom w:w="57" w:type="dxa"/>
              <w:right w:w="57" w:type="dxa"/>
            </w:tcMar>
          </w:tcPr>
          <w:p w:rsidR="003278B3" w:rsidRPr="006E6886" w:rsidRDefault="003278B3" w:rsidP="00B04D96">
            <w:pPr>
              <w:pStyle w:val="Standard"/>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у тому числі суб’єкти малого підприємництва</w:t>
            </w:r>
          </w:p>
        </w:tc>
        <w:tc>
          <w:tcPr>
            <w:tcW w:w="1703" w:type="dxa"/>
            <w:tcBorders>
              <w:left w:val="single" w:sz="2" w:space="0" w:color="000000"/>
              <w:bottom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675" w:type="dxa"/>
            <w:tcBorders>
              <w:left w:val="single" w:sz="2" w:space="0" w:color="000000"/>
              <w:bottom w:val="single" w:sz="2" w:space="0" w:color="000000"/>
              <w:right w:val="single" w:sz="2"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r>
    </w:tbl>
    <w:p w:rsidR="003278B3" w:rsidRPr="006E6886" w:rsidRDefault="003278B3" w:rsidP="00B04D96">
      <w:pPr>
        <w:pStyle w:val="Textbody"/>
        <w:spacing w:after="0" w:line="360" w:lineRule="auto"/>
        <w:jc w:val="both"/>
        <w:rPr>
          <w:rFonts w:ascii="Times New Roman" w:hAnsi="Times New Roman" w:cs="Times New Roman"/>
          <w:sz w:val="26"/>
          <w:szCs w:val="26"/>
        </w:rPr>
      </w:pPr>
    </w:p>
    <w:p w:rsidR="003278B3" w:rsidRPr="006E6886" w:rsidRDefault="003278B3" w:rsidP="00B04D96">
      <w:pPr>
        <w:pStyle w:val="Textbody"/>
        <w:spacing w:after="0" w:line="240" w:lineRule="auto"/>
        <w:ind w:firstLine="720"/>
        <w:jc w:val="both"/>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Обґрунтування неможливості вирішення проблеми за допомогою ринкових механізмів:</w:t>
      </w:r>
    </w:p>
    <w:p w:rsidR="003278B3" w:rsidRPr="006E6886" w:rsidRDefault="003278B3" w:rsidP="00B04D96">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Визначена проблема не може бути розв’язана за допомогою ринкових механізмів, оскільки пов’язана безпосередньо з охороною життя та здоров’я працівників, тому потребує вирішення шляхом державного регулювання. Положення, викладені в проекті наказу, мають загальнообов’язковий характер і не можуть затверджуватися локальними актами суб’єктів господарювання.</w:t>
      </w:r>
    </w:p>
    <w:p w:rsidR="003278B3" w:rsidRPr="006E6886" w:rsidRDefault="003278B3" w:rsidP="00B04D96">
      <w:pPr>
        <w:pStyle w:val="Textbody"/>
        <w:spacing w:after="0" w:line="240" w:lineRule="auto"/>
        <w:ind w:firstLine="720"/>
        <w:jc w:val="both"/>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Обґрунтування неможливості вирішення проблеми за допомогою діючих регуляторних актів:</w:t>
      </w:r>
    </w:p>
    <w:p w:rsidR="003278B3" w:rsidRPr="006E6886" w:rsidRDefault="003278B3" w:rsidP="00B04D96">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В Україні відсутній комплексний нормативно-правовий акт, який регулював би безпечне використання виробничого обладнання.</w:t>
      </w:r>
    </w:p>
    <w:p w:rsidR="003278B3" w:rsidRPr="006E6886" w:rsidRDefault="003278B3">
      <w:pPr>
        <w:pStyle w:val="Textbody"/>
        <w:spacing w:after="0" w:line="360" w:lineRule="auto"/>
        <w:jc w:val="center"/>
        <w:rPr>
          <w:rFonts w:ascii="Times New Roman" w:hAnsi="Times New Roman" w:cs="Times New Roman"/>
          <w:b/>
          <w:bCs/>
          <w:sz w:val="26"/>
          <w:szCs w:val="26"/>
          <w:lang w:val="ru-RU"/>
        </w:rPr>
      </w:pPr>
    </w:p>
    <w:p w:rsidR="003278B3" w:rsidRPr="006E6886" w:rsidRDefault="003278B3">
      <w:pPr>
        <w:pStyle w:val="Textbody"/>
        <w:spacing w:after="0" w:line="360" w:lineRule="auto"/>
        <w:jc w:val="center"/>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ІІ. Цілі державного регулювання</w:t>
      </w:r>
    </w:p>
    <w:p w:rsidR="003278B3" w:rsidRPr="006E6886" w:rsidRDefault="003278B3" w:rsidP="00B04D96">
      <w:pPr>
        <w:pStyle w:val="Textbody"/>
        <w:spacing w:after="0" w:line="240" w:lineRule="auto"/>
        <w:ind w:firstLine="720"/>
        <w:jc w:val="both"/>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Цілі державного регулювання, безпосередньо пов'язані з розв'язанням проблеми:</w:t>
      </w:r>
    </w:p>
    <w:p w:rsidR="003278B3" w:rsidRPr="006E6886" w:rsidRDefault="003278B3" w:rsidP="00962597">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Основними цілями його прийняття є врегулювання відносин у сфері охорони праці під час використання виробничого обладнання працівниками шляхом запровадження заходів щодо сприяння поліпшенню охорони праці, а також запобіганню нещасним випадкам і травматизму, що виникають внаслідок професійної діяльності.</w:t>
      </w:r>
    </w:p>
    <w:p w:rsidR="003278B3" w:rsidRDefault="003278B3" w:rsidP="00B04D96">
      <w:pPr>
        <w:pStyle w:val="Textbody"/>
        <w:spacing w:after="0" w:line="240" w:lineRule="auto"/>
        <w:jc w:val="center"/>
        <w:rPr>
          <w:rFonts w:ascii="Times New Roman" w:hAnsi="Times New Roman" w:cs="Times New Roman"/>
          <w:b/>
          <w:bCs/>
          <w:sz w:val="26"/>
          <w:szCs w:val="26"/>
          <w:lang w:val="ru-RU"/>
        </w:rPr>
      </w:pPr>
      <w:r w:rsidRPr="006E6886">
        <w:rPr>
          <w:rFonts w:ascii="Times New Roman" w:hAnsi="Times New Roman" w:cs="Times New Roman"/>
          <w:b/>
          <w:bCs/>
          <w:sz w:val="26"/>
          <w:szCs w:val="26"/>
        </w:rPr>
        <w:t>III</w:t>
      </w:r>
      <w:r w:rsidRPr="006E6886">
        <w:rPr>
          <w:rFonts w:ascii="Times New Roman" w:hAnsi="Times New Roman" w:cs="Times New Roman"/>
          <w:b/>
          <w:bCs/>
          <w:sz w:val="26"/>
          <w:szCs w:val="26"/>
          <w:lang w:val="ru-RU"/>
        </w:rPr>
        <w:t>. Визначення та оцінка альтернативних способів досягнення цілей</w:t>
      </w:r>
    </w:p>
    <w:p w:rsidR="003278B3" w:rsidRPr="006E6886" w:rsidRDefault="003278B3" w:rsidP="00B04D96">
      <w:pPr>
        <w:pStyle w:val="Textbody"/>
        <w:spacing w:after="0" w:line="240" w:lineRule="auto"/>
        <w:jc w:val="center"/>
        <w:rPr>
          <w:rFonts w:ascii="Times New Roman" w:hAnsi="Times New Roman" w:cs="Times New Roman"/>
          <w:b/>
          <w:bCs/>
          <w:sz w:val="26"/>
          <w:szCs w:val="26"/>
          <w:lang w:val="ru-RU"/>
        </w:rPr>
      </w:pPr>
    </w:p>
    <w:p w:rsidR="003278B3" w:rsidRPr="006E6886" w:rsidRDefault="003278B3">
      <w:pPr>
        <w:pStyle w:val="Textbody"/>
        <w:spacing w:after="0" w:line="360" w:lineRule="auto"/>
        <w:rPr>
          <w:rFonts w:ascii="Times New Roman" w:hAnsi="Times New Roman" w:cs="Times New Roman"/>
          <w:b/>
          <w:bCs/>
          <w:sz w:val="26"/>
          <w:szCs w:val="26"/>
          <w:shd w:val="clear" w:color="auto" w:fill="FFFFFF"/>
        </w:rPr>
      </w:pPr>
      <w:r w:rsidRPr="006E6886">
        <w:rPr>
          <w:rFonts w:ascii="Times New Roman" w:hAnsi="Times New Roman" w:cs="Times New Roman"/>
          <w:b/>
          <w:bCs/>
          <w:sz w:val="26"/>
          <w:szCs w:val="26"/>
          <w:shd w:val="clear" w:color="auto" w:fill="FFFFFF"/>
        </w:rPr>
        <w:t>1. Визначення альтернативних способів</w:t>
      </w:r>
    </w:p>
    <w:tbl>
      <w:tblPr>
        <w:tblW w:w="9375" w:type="dxa"/>
        <w:tblLayout w:type="fixed"/>
        <w:tblCellMar>
          <w:left w:w="10" w:type="dxa"/>
          <w:right w:w="10" w:type="dxa"/>
        </w:tblCellMar>
        <w:tblLook w:val="0000" w:firstRow="0" w:lastRow="0" w:firstColumn="0" w:lastColumn="0" w:noHBand="0" w:noVBand="0"/>
      </w:tblPr>
      <w:tblGrid>
        <w:gridCol w:w="4686"/>
        <w:gridCol w:w="4689"/>
      </w:tblGrid>
      <w:tr w:rsidR="003278B3" w:rsidRPr="006E6886">
        <w:tc>
          <w:tcPr>
            <w:tcW w:w="4686"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Вид альтернативи</w:t>
            </w:r>
          </w:p>
        </w:tc>
        <w:tc>
          <w:tcPr>
            <w:tcW w:w="468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Опис альтернативи</w:t>
            </w:r>
          </w:p>
        </w:tc>
      </w:tr>
      <w:tr w:rsidR="003278B3" w:rsidRPr="008D7EDD">
        <w:tc>
          <w:tcPr>
            <w:tcW w:w="468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1</w:t>
            </w:r>
          </w:p>
        </w:tc>
        <w:tc>
          <w:tcPr>
            <w:tcW w:w="4689"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 xml:space="preserve">У разі залишення ситуації без змін досягнення визначених цілей </w:t>
            </w:r>
            <w:r w:rsidRPr="006E6886">
              <w:rPr>
                <w:rFonts w:ascii="Times New Roman" w:hAnsi="Times New Roman" w:cs="Times New Roman"/>
                <w:sz w:val="26"/>
                <w:szCs w:val="26"/>
                <w:lang w:val="ru-RU"/>
              </w:rPr>
              <w:lastRenderedPageBreak/>
              <w:t>неможливе. Чинні на цей час в Україні технічні регламенти, які встановлюють вимоги до конструкцій і виготовлення виробничого обладнання та нормативно-правові акти, які встановлюють вимоги безпеки та захисту здоров’я під час використання виробничого обладнання, не в повній мірі відповідають вимогам законодавства ЄС. Значна кількість нормативно-правових актів істотно ускладнює роботу органів державного нагляду за охороною праці в частині забезпечення безпеки та охорони праці та негативно позначається на діяльності суб’єктів господарювання щодо безпечного використання виробничого обладнання. До того ж, в Україні відсутній комплексний нормативно-правовий акт, який регулював би безпечне використання виробничого обладнання.</w:t>
            </w:r>
          </w:p>
        </w:tc>
      </w:tr>
      <w:tr w:rsidR="003278B3" w:rsidRPr="008D7EDD">
        <w:tc>
          <w:tcPr>
            <w:tcW w:w="468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lastRenderedPageBreak/>
              <w:t>Альтернатива 2</w:t>
            </w:r>
          </w:p>
        </w:tc>
        <w:tc>
          <w:tcPr>
            <w:tcW w:w="4689"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Прийняття цього регуляторного акта дозволить врегулювати відносини у сфері охорони праці під час використання виробничого обладнання, що в повній мірі відповідає вимогам законодавства ЄС. Прийняття акта сприятиме зниженню виробничого травматизму та професійної захворюваності під час використання виробничого обладнання працівниками при здійсненні господарської діяльності суб’єктами господарювання. Економічна ефективність полягатиме у зменшенні витрат, пов’язаних з відшкодуванням шкоди, обумовленої зазначеними причинами.</w:t>
            </w:r>
          </w:p>
        </w:tc>
      </w:tr>
      <w:tr w:rsidR="003278B3" w:rsidRPr="006E6886">
        <w:tc>
          <w:tcPr>
            <w:tcW w:w="468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3</w:t>
            </w:r>
          </w:p>
        </w:tc>
        <w:tc>
          <w:tcPr>
            <w:tcW w:w="4689"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extbody"/>
              <w:spacing w:after="0"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r>
    </w:tbl>
    <w:p w:rsidR="003278B3" w:rsidRPr="006E6886" w:rsidRDefault="003278B3">
      <w:pPr>
        <w:pStyle w:val="Textbody"/>
        <w:spacing w:after="0" w:line="360" w:lineRule="auto"/>
        <w:rPr>
          <w:rFonts w:ascii="Times New Roman" w:hAnsi="Times New Roman" w:cs="Times New Roman"/>
          <w:sz w:val="26"/>
          <w:szCs w:val="26"/>
          <w:shd w:val="clear" w:color="auto" w:fill="FFFFFF"/>
          <w:lang w:val="uk-UA"/>
        </w:rPr>
      </w:pPr>
      <w:r w:rsidRPr="006E6886">
        <w:rPr>
          <w:rFonts w:ascii="Times New Roman" w:hAnsi="Times New Roman" w:cs="Times New Roman"/>
          <w:sz w:val="26"/>
          <w:szCs w:val="26"/>
          <w:shd w:val="clear" w:color="auto" w:fill="FFFFFF"/>
        </w:rPr>
        <w:t> </w:t>
      </w:r>
    </w:p>
    <w:p w:rsidR="003278B3" w:rsidRPr="006E6886" w:rsidRDefault="003278B3">
      <w:pPr>
        <w:pStyle w:val="Textbody"/>
        <w:spacing w:after="0" w:line="360" w:lineRule="auto"/>
        <w:rPr>
          <w:rFonts w:ascii="Times New Roman" w:hAnsi="Times New Roman" w:cs="Times New Roman"/>
          <w:b/>
          <w:bCs/>
          <w:sz w:val="26"/>
          <w:szCs w:val="26"/>
          <w:shd w:val="clear" w:color="auto" w:fill="FFFFFF"/>
          <w:lang w:val="ru-RU"/>
        </w:rPr>
      </w:pPr>
      <w:r w:rsidRPr="006E6886">
        <w:rPr>
          <w:rFonts w:ascii="Times New Roman" w:hAnsi="Times New Roman" w:cs="Times New Roman"/>
          <w:b/>
          <w:bCs/>
          <w:sz w:val="26"/>
          <w:szCs w:val="26"/>
          <w:shd w:val="clear" w:color="auto" w:fill="FFFFFF"/>
          <w:lang w:val="ru-RU"/>
        </w:rPr>
        <w:t>2. Оцінка вибраних альтернативних способів досягнення цілей</w:t>
      </w:r>
    </w:p>
    <w:p w:rsidR="003278B3" w:rsidRPr="006E6886" w:rsidRDefault="003278B3" w:rsidP="00B04D96">
      <w:pPr>
        <w:pStyle w:val="Textbody"/>
        <w:spacing w:after="0" w:line="360" w:lineRule="auto"/>
        <w:ind w:firstLine="720"/>
        <w:rPr>
          <w:rFonts w:ascii="Times New Roman" w:hAnsi="Times New Roman" w:cs="Times New Roman"/>
          <w:b/>
          <w:bCs/>
          <w:sz w:val="26"/>
          <w:szCs w:val="26"/>
          <w:shd w:val="clear" w:color="auto" w:fill="FFFFFF"/>
          <w:lang w:val="ru-RU"/>
        </w:rPr>
      </w:pPr>
      <w:r w:rsidRPr="006E6886">
        <w:rPr>
          <w:rFonts w:ascii="Times New Roman" w:hAnsi="Times New Roman" w:cs="Times New Roman"/>
          <w:b/>
          <w:bCs/>
          <w:sz w:val="26"/>
          <w:szCs w:val="26"/>
          <w:shd w:val="clear" w:color="auto" w:fill="FFFFFF"/>
          <w:lang w:val="ru-RU"/>
        </w:rPr>
        <w:t>Оцінка впливу на сферу інтересів держави</w:t>
      </w:r>
    </w:p>
    <w:tbl>
      <w:tblPr>
        <w:tblW w:w="9375" w:type="dxa"/>
        <w:tblLayout w:type="fixed"/>
        <w:tblCellMar>
          <w:left w:w="10" w:type="dxa"/>
          <w:right w:w="10" w:type="dxa"/>
        </w:tblCellMar>
        <w:tblLook w:val="0000" w:firstRow="0" w:lastRow="0" w:firstColumn="0" w:lastColumn="0" w:noHBand="0" w:noVBand="0"/>
      </w:tblPr>
      <w:tblGrid>
        <w:gridCol w:w="3130"/>
        <w:gridCol w:w="3115"/>
        <w:gridCol w:w="3130"/>
      </w:tblGrid>
      <w:tr w:rsidR="003278B3" w:rsidRPr="006E6886">
        <w:tc>
          <w:tcPr>
            <w:tcW w:w="3130"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Вид альтернативи</w:t>
            </w:r>
          </w:p>
        </w:tc>
        <w:tc>
          <w:tcPr>
            <w:tcW w:w="3115"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Вигоди</w:t>
            </w:r>
          </w:p>
        </w:tc>
        <w:tc>
          <w:tcPr>
            <w:tcW w:w="313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Витрати</w:t>
            </w:r>
          </w:p>
        </w:tc>
      </w:tr>
      <w:tr w:rsidR="003278B3" w:rsidRPr="008D7EDD">
        <w:tc>
          <w:tcPr>
            <w:tcW w:w="31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1</w:t>
            </w:r>
          </w:p>
        </w:tc>
        <w:tc>
          <w:tcPr>
            <w:tcW w:w="311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Відсутні.</w:t>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 xml:space="preserve">Витрати на компенсації, що виплачуються </w:t>
            </w:r>
            <w:r w:rsidRPr="006E6886">
              <w:rPr>
                <w:rFonts w:ascii="Times New Roman" w:hAnsi="Times New Roman" w:cs="Times New Roman"/>
                <w:sz w:val="26"/>
                <w:szCs w:val="26"/>
                <w:lang w:val="ru-RU"/>
              </w:rPr>
              <w:lastRenderedPageBreak/>
              <w:t>державою на відшкодування шкоди у разі ушкодження здоров’я працівників або у разі їх смерті.</w:t>
            </w:r>
          </w:p>
        </w:tc>
      </w:tr>
      <w:tr w:rsidR="003278B3" w:rsidRPr="006E6886">
        <w:tc>
          <w:tcPr>
            <w:tcW w:w="31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lastRenderedPageBreak/>
              <w:t>Альтернатива 2</w:t>
            </w:r>
          </w:p>
        </w:tc>
        <w:tc>
          <w:tcPr>
            <w:tcW w:w="311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rPr>
              <w:t>зменшення витрат на розслідування нещасних випадків;</w:t>
            </w:r>
            <w:r w:rsidRPr="006E6886">
              <w:rPr>
                <w:rFonts w:ascii="Times New Roman" w:hAnsi="Times New Roman" w:cs="Times New Roman"/>
                <w:sz w:val="26"/>
                <w:szCs w:val="26"/>
              </w:rPr>
              <w:br/>
              <w:t>- виплати по лікарняним листкам за період хвороби після травми;</w:t>
            </w:r>
            <w:r w:rsidRPr="006E6886">
              <w:rPr>
                <w:rFonts w:ascii="Times New Roman" w:hAnsi="Times New Roman" w:cs="Times New Roman"/>
                <w:sz w:val="26"/>
                <w:szCs w:val="26"/>
              </w:rPr>
              <w:br/>
              <w:t>- відшкодування шкоди у разі стійкої втрати працездатності або у разі смерті працівника;</w:t>
            </w:r>
            <w:r w:rsidRPr="006E6886">
              <w:rPr>
                <w:rFonts w:ascii="Times New Roman" w:hAnsi="Times New Roman" w:cs="Times New Roman"/>
                <w:sz w:val="26"/>
                <w:szCs w:val="26"/>
              </w:rPr>
              <w:br/>
              <w:t>- зменшення витрат на медичне обслуговування в лікарні після травмування;</w:t>
            </w:r>
            <w:r w:rsidRPr="006E6886">
              <w:rPr>
                <w:rFonts w:ascii="Times New Roman" w:hAnsi="Times New Roman" w:cs="Times New Roman"/>
                <w:sz w:val="26"/>
                <w:szCs w:val="26"/>
              </w:rPr>
              <w:br/>
              <w:t>- зменшення витрат на реабілітацію осіб, які отримують травми;</w:t>
            </w:r>
            <w:r w:rsidRPr="006E6886">
              <w:rPr>
                <w:rFonts w:ascii="Times New Roman" w:hAnsi="Times New Roman" w:cs="Times New Roman"/>
                <w:sz w:val="26"/>
                <w:szCs w:val="26"/>
              </w:rPr>
              <w:br/>
              <w:t xml:space="preserve">- зменшення пенсійних виплат через отримання інвалідності. </w:t>
            </w:r>
            <w:r w:rsidRPr="006E6886">
              <w:rPr>
                <w:rFonts w:ascii="Times New Roman" w:hAnsi="Times New Roman" w:cs="Times New Roman"/>
                <w:sz w:val="26"/>
                <w:szCs w:val="26"/>
                <w:lang w:val="ru-RU"/>
              </w:rPr>
              <w:t>Удосконалення нормативно-правової бази.</w:t>
            </w:r>
            <w:r w:rsidRPr="006E6886">
              <w:rPr>
                <w:rFonts w:ascii="Times New Roman" w:hAnsi="Times New Roman" w:cs="Times New Roman"/>
                <w:sz w:val="26"/>
                <w:szCs w:val="26"/>
                <w:lang w:val="ru-RU"/>
              </w:rPr>
              <w:br/>
              <w:t>Розвиток інтеграційних процесів і створення передумов для набуття Україною статусу асоційованого члена ЄС.</w:t>
            </w:r>
            <w:r w:rsidRPr="006E6886">
              <w:rPr>
                <w:rFonts w:ascii="Times New Roman" w:hAnsi="Times New Roman" w:cs="Times New Roman"/>
                <w:sz w:val="26"/>
                <w:szCs w:val="26"/>
                <w:lang w:val="ru-RU"/>
              </w:rPr>
              <w:br/>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lang w:val="ru-RU"/>
              </w:rPr>
              <w:t xml:space="preserve">Зниження витрат в зв’язку зі зниженням травматизму. Витрати на компенсації, що виплачуються державою на відшкодування шкоди у разі ушкодження здоров’я працівників або у разі їх смерті. </w:t>
            </w:r>
            <w:r w:rsidRPr="006E6886">
              <w:rPr>
                <w:rFonts w:ascii="Times New Roman" w:hAnsi="Times New Roman" w:cs="Times New Roman"/>
                <w:sz w:val="26"/>
                <w:szCs w:val="26"/>
              </w:rPr>
              <w:t>Так протягом 2016 року травмувалося 4428 осіб у тому числі 400 смертельно.</w:t>
            </w:r>
          </w:p>
        </w:tc>
      </w:tr>
      <w:tr w:rsidR="003278B3" w:rsidRPr="006E6886">
        <w:tc>
          <w:tcPr>
            <w:tcW w:w="31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3</w:t>
            </w:r>
          </w:p>
        </w:tc>
        <w:tc>
          <w:tcPr>
            <w:tcW w:w="311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extbody"/>
              <w:spacing w:after="0"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c>
          <w:tcPr>
            <w:tcW w:w="313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extbody"/>
              <w:spacing w:after="0"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r>
    </w:tbl>
    <w:p w:rsidR="003278B3" w:rsidRPr="006E6886" w:rsidRDefault="003278B3">
      <w:pPr>
        <w:pStyle w:val="Textbody"/>
        <w:spacing w:after="0" w:line="360" w:lineRule="auto"/>
        <w:rPr>
          <w:rFonts w:ascii="Times New Roman" w:hAnsi="Times New Roman" w:cs="Times New Roman"/>
          <w:sz w:val="26"/>
          <w:szCs w:val="26"/>
          <w:shd w:val="clear" w:color="auto" w:fill="FFFFFF"/>
        </w:rPr>
      </w:pPr>
      <w:r w:rsidRPr="006E6886">
        <w:rPr>
          <w:rFonts w:ascii="Times New Roman" w:hAnsi="Times New Roman" w:cs="Times New Roman"/>
          <w:sz w:val="26"/>
          <w:szCs w:val="26"/>
          <w:shd w:val="clear" w:color="auto" w:fill="FFFFFF"/>
        </w:rPr>
        <w:t> </w:t>
      </w:r>
    </w:p>
    <w:p w:rsidR="003278B3" w:rsidRPr="006E6886" w:rsidRDefault="003278B3">
      <w:pPr>
        <w:pStyle w:val="Textbody"/>
        <w:spacing w:after="0" w:line="360" w:lineRule="auto"/>
        <w:rPr>
          <w:rFonts w:ascii="Times New Roman" w:hAnsi="Times New Roman" w:cs="Times New Roman"/>
          <w:b/>
          <w:bCs/>
          <w:sz w:val="26"/>
          <w:szCs w:val="26"/>
          <w:shd w:val="clear" w:color="auto" w:fill="FFFFFF"/>
          <w:lang w:val="ru-RU"/>
        </w:rPr>
      </w:pPr>
      <w:r w:rsidRPr="006E6886">
        <w:rPr>
          <w:rFonts w:ascii="Times New Roman" w:hAnsi="Times New Roman" w:cs="Times New Roman"/>
          <w:b/>
          <w:bCs/>
          <w:sz w:val="26"/>
          <w:szCs w:val="26"/>
          <w:shd w:val="clear" w:color="auto" w:fill="FFFFFF"/>
          <w:lang w:val="ru-RU"/>
        </w:rPr>
        <w:t>Оцінка впливу на сферу інтересів громадян</w:t>
      </w:r>
    </w:p>
    <w:tbl>
      <w:tblPr>
        <w:tblW w:w="9442" w:type="dxa"/>
        <w:tblLayout w:type="fixed"/>
        <w:tblCellMar>
          <w:left w:w="10" w:type="dxa"/>
          <w:right w:w="10" w:type="dxa"/>
        </w:tblCellMar>
        <w:tblLook w:val="0000" w:firstRow="0" w:lastRow="0" w:firstColumn="0" w:lastColumn="0" w:noHBand="0" w:noVBand="0"/>
      </w:tblPr>
      <w:tblGrid>
        <w:gridCol w:w="2757"/>
        <w:gridCol w:w="3420"/>
        <w:gridCol w:w="3265"/>
      </w:tblGrid>
      <w:tr w:rsidR="003278B3" w:rsidRPr="006E6886" w:rsidTr="00B04D96">
        <w:tc>
          <w:tcPr>
            <w:tcW w:w="2757"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Вид альтернативи</w:t>
            </w:r>
          </w:p>
        </w:tc>
        <w:tc>
          <w:tcPr>
            <w:tcW w:w="3420"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Вигоди</w:t>
            </w:r>
          </w:p>
        </w:tc>
        <w:tc>
          <w:tcPr>
            <w:tcW w:w="326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Витрати</w:t>
            </w:r>
          </w:p>
        </w:tc>
      </w:tr>
      <w:tr w:rsidR="003278B3" w:rsidRPr="006E6886" w:rsidTr="00B04D96">
        <w:tc>
          <w:tcPr>
            <w:tcW w:w="275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1</w:t>
            </w:r>
          </w:p>
        </w:tc>
        <w:tc>
          <w:tcPr>
            <w:tcW w:w="342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Відсутні.</w:t>
            </w:r>
          </w:p>
        </w:tc>
        <w:tc>
          <w:tcPr>
            <w:tcW w:w="3265"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lang w:val="ru-RU"/>
              </w:rPr>
              <w:t xml:space="preserve">Витрати, на відновлення працездатності та здоров’я, спричиненими нещасними випадками та професійними захворюваннями, фізичні страждання через отримання травм. </w:t>
            </w:r>
            <w:r w:rsidRPr="006E6886">
              <w:rPr>
                <w:rFonts w:ascii="Times New Roman" w:hAnsi="Times New Roman" w:cs="Times New Roman"/>
                <w:sz w:val="26"/>
                <w:szCs w:val="26"/>
              </w:rPr>
              <w:t>Втрата близьких та рідних</w:t>
            </w:r>
          </w:p>
        </w:tc>
      </w:tr>
      <w:tr w:rsidR="003278B3" w:rsidRPr="008D7EDD" w:rsidTr="00B04D96">
        <w:tc>
          <w:tcPr>
            <w:tcW w:w="275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lastRenderedPageBreak/>
              <w:t>Альтернатива 2</w:t>
            </w:r>
          </w:p>
        </w:tc>
        <w:tc>
          <w:tcPr>
            <w:tcW w:w="342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 xml:space="preserve">Підвищення рівня безпеки праці та здоров’я громадян; </w:t>
            </w:r>
            <w:r w:rsidRPr="006E6886">
              <w:rPr>
                <w:rFonts w:ascii="Times New Roman" w:hAnsi="Times New Roman" w:cs="Times New Roman"/>
                <w:sz w:val="26"/>
                <w:szCs w:val="26"/>
              </w:rPr>
              <w:br/>
              <w:t>зменшення особистих витрат в зв’язку з погіршенням стану здоров’я;</w:t>
            </w:r>
            <w:r w:rsidRPr="006E6886">
              <w:rPr>
                <w:rFonts w:ascii="Times New Roman" w:hAnsi="Times New Roman" w:cs="Times New Roman"/>
                <w:sz w:val="26"/>
                <w:szCs w:val="26"/>
              </w:rPr>
              <w:br/>
              <w:t>зниження рівня моральної шкоди.</w:t>
            </w:r>
            <w:r w:rsidRPr="006E6886">
              <w:rPr>
                <w:rFonts w:ascii="Times New Roman" w:hAnsi="Times New Roman" w:cs="Times New Roman"/>
                <w:sz w:val="26"/>
                <w:szCs w:val="26"/>
              </w:rPr>
              <w:br/>
            </w:r>
          </w:p>
        </w:tc>
        <w:tc>
          <w:tcPr>
            <w:tcW w:w="3265"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Ознайомлення з положеннями регуляторного акта витрачається 1 год, загальна кількість часу складає 10483990 годин.</w:t>
            </w:r>
          </w:p>
        </w:tc>
      </w:tr>
      <w:tr w:rsidR="003278B3" w:rsidRPr="006E6886" w:rsidTr="00B04D96">
        <w:tc>
          <w:tcPr>
            <w:tcW w:w="275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3</w:t>
            </w:r>
          </w:p>
        </w:tc>
        <w:tc>
          <w:tcPr>
            <w:tcW w:w="342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extbody"/>
              <w:spacing w:after="0"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c>
          <w:tcPr>
            <w:tcW w:w="3265"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extbody"/>
              <w:spacing w:after="0"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r>
    </w:tbl>
    <w:p w:rsidR="003278B3" w:rsidRPr="006E6886" w:rsidRDefault="003278B3">
      <w:pPr>
        <w:pStyle w:val="Textbody"/>
        <w:spacing w:after="0" w:line="360" w:lineRule="auto"/>
        <w:rPr>
          <w:rFonts w:ascii="Times New Roman" w:hAnsi="Times New Roman" w:cs="Times New Roman"/>
          <w:sz w:val="26"/>
          <w:szCs w:val="26"/>
          <w:shd w:val="clear" w:color="auto" w:fill="FFFFFF"/>
          <w:lang w:val="uk-UA"/>
        </w:rPr>
      </w:pPr>
    </w:p>
    <w:p w:rsidR="003278B3" w:rsidRPr="006E6886" w:rsidRDefault="003278B3">
      <w:pPr>
        <w:pStyle w:val="Textbody"/>
        <w:spacing w:after="0" w:line="360" w:lineRule="auto"/>
        <w:rPr>
          <w:rFonts w:ascii="Times New Roman" w:hAnsi="Times New Roman" w:cs="Times New Roman"/>
          <w:b/>
          <w:bCs/>
          <w:sz w:val="26"/>
          <w:szCs w:val="26"/>
          <w:shd w:val="clear" w:color="auto" w:fill="FFFFFF"/>
          <w:lang w:val="ru-RU"/>
        </w:rPr>
      </w:pPr>
      <w:r w:rsidRPr="006E6886">
        <w:rPr>
          <w:rFonts w:ascii="Times New Roman" w:hAnsi="Times New Roman" w:cs="Times New Roman"/>
          <w:b/>
          <w:bCs/>
          <w:sz w:val="26"/>
          <w:szCs w:val="26"/>
          <w:shd w:val="clear" w:color="auto" w:fill="FFFFFF"/>
          <w:lang w:val="ru-RU"/>
        </w:rPr>
        <w:t>Оцінка впливу на сферу інтересів суб’єктів господарювання</w:t>
      </w:r>
    </w:p>
    <w:p w:rsidR="003278B3" w:rsidRPr="006E6886" w:rsidRDefault="003278B3">
      <w:pPr>
        <w:pStyle w:val="Textbody"/>
        <w:spacing w:after="0" w:line="360" w:lineRule="auto"/>
        <w:rPr>
          <w:rFonts w:ascii="Times New Roman" w:hAnsi="Times New Roman" w:cs="Times New Roman"/>
          <w:b/>
          <w:bCs/>
          <w:sz w:val="26"/>
          <w:szCs w:val="26"/>
          <w:shd w:val="clear" w:color="auto" w:fill="FFFFFF"/>
        </w:rPr>
      </w:pPr>
      <w:r w:rsidRPr="006E6886">
        <w:rPr>
          <w:rFonts w:ascii="Times New Roman" w:hAnsi="Times New Roman" w:cs="Times New Roman"/>
          <w:b/>
          <w:bCs/>
          <w:sz w:val="26"/>
          <w:szCs w:val="26"/>
          <w:shd w:val="clear" w:color="auto" w:fill="FFFFFF"/>
        </w:rPr>
        <w:t>Альтернатива 1</w:t>
      </w:r>
    </w:p>
    <w:tbl>
      <w:tblPr>
        <w:tblW w:w="9375" w:type="dxa"/>
        <w:tblLayout w:type="fixed"/>
        <w:tblCellMar>
          <w:left w:w="10" w:type="dxa"/>
          <w:right w:w="10" w:type="dxa"/>
        </w:tblCellMar>
        <w:tblLook w:val="0000" w:firstRow="0" w:lastRow="0" w:firstColumn="0" w:lastColumn="0" w:noHBand="0" w:noVBand="0"/>
      </w:tblPr>
      <w:tblGrid>
        <w:gridCol w:w="3168"/>
        <w:gridCol w:w="1235"/>
        <w:gridCol w:w="1236"/>
        <w:gridCol w:w="1234"/>
        <w:gridCol w:w="1263"/>
        <w:gridCol w:w="1239"/>
      </w:tblGrid>
      <w:tr w:rsidR="003278B3" w:rsidRPr="006E6886">
        <w:tc>
          <w:tcPr>
            <w:tcW w:w="3167"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Показник</w:t>
            </w:r>
          </w:p>
        </w:tc>
        <w:tc>
          <w:tcPr>
            <w:tcW w:w="1235"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Великі</w:t>
            </w:r>
          </w:p>
        </w:tc>
        <w:tc>
          <w:tcPr>
            <w:tcW w:w="1236"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Середні</w:t>
            </w:r>
          </w:p>
        </w:tc>
        <w:tc>
          <w:tcPr>
            <w:tcW w:w="1234"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Малі</w:t>
            </w:r>
          </w:p>
        </w:tc>
        <w:tc>
          <w:tcPr>
            <w:tcW w:w="1263"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Мікро</w:t>
            </w:r>
          </w:p>
        </w:tc>
        <w:tc>
          <w:tcPr>
            <w:tcW w:w="123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Разом</w:t>
            </w:r>
          </w:p>
        </w:tc>
      </w:tr>
      <w:tr w:rsidR="003278B3" w:rsidRPr="006E6886">
        <w:tc>
          <w:tcPr>
            <w:tcW w:w="31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Кількість суб’єктів господарювання, що підпадають під дію регулювання, одиниць</w:t>
            </w:r>
          </w:p>
        </w:tc>
        <w:tc>
          <w:tcPr>
            <w:tcW w:w="123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423</w:t>
            </w:r>
          </w:p>
        </w:tc>
        <w:tc>
          <w:tcPr>
            <w:tcW w:w="123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15510</w:t>
            </w:r>
          </w:p>
        </w:tc>
        <w:tc>
          <w:tcPr>
            <w:tcW w:w="1234"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1958385</w:t>
            </w:r>
          </w:p>
        </w:tc>
        <w:tc>
          <w:tcPr>
            <w:tcW w:w="126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1910830</w:t>
            </w:r>
          </w:p>
        </w:tc>
        <w:tc>
          <w:tcPr>
            <w:tcW w:w="1239"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3885148</w:t>
            </w:r>
          </w:p>
        </w:tc>
      </w:tr>
      <w:tr w:rsidR="003278B3" w:rsidRPr="006E6886">
        <w:tc>
          <w:tcPr>
            <w:tcW w:w="31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Питома вага групи у загальній кількості, відсотків</w:t>
            </w:r>
          </w:p>
        </w:tc>
        <w:tc>
          <w:tcPr>
            <w:tcW w:w="123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0.01%</w:t>
            </w:r>
          </w:p>
        </w:tc>
        <w:tc>
          <w:tcPr>
            <w:tcW w:w="123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0.4%</w:t>
            </w:r>
          </w:p>
        </w:tc>
        <w:tc>
          <w:tcPr>
            <w:tcW w:w="1234"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50.41%</w:t>
            </w:r>
          </w:p>
        </w:tc>
        <w:tc>
          <w:tcPr>
            <w:tcW w:w="126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49.18%</w:t>
            </w:r>
          </w:p>
        </w:tc>
        <w:tc>
          <w:tcPr>
            <w:tcW w:w="1239"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100,00%</w:t>
            </w:r>
          </w:p>
        </w:tc>
      </w:tr>
    </w:tbl>
    <w:p w:rsidR="003278B3" w:rsidRPr="006E6886" w:rsidRDefault="003278B3">
      <w:pPr>
        <w:pStyle w:val="Textbody"/>
        <w:spacing w:after="0" w:line="360" w:lineRule="auto"/>
        <w:rPr>
          <w:rFonts w:ascii="Times New Roman" w:hAnsi="Times New Roman" w:cs="Times New Roman"/>
          <w:sz w:val="26"/>
          <w:szCs w:val="26"/>
          <w:shd w:val="clear" w:color="auto" w:fill="FFFFFF"/>
        </w:rPr>
      </w:pPr>
      <w:r w:rsidRPr="006E6886">
        <w:rPr>
          <w:rFonts w:ascii="Times New Roman" w:hAnsi="Times New Roman" w:cs="Times New Roman"/>
          <w:sz w:val="26"/>
          <w:szCs w:val="26"/>
          <w:shd w:val="clear" w:color="auto" w:fill="FFFFFF"/>
        </w:rPr>
        <w:t> </w:t>
      </w:r>
    </w:p>
    <w:p w:rsidR="003278B3" w:rsidRPr="006E6886" w:rsidRDefault="003278B3">
      <w:pPr>
        <w:pStyle w:val="Textbody"/>
        <w:spacing w:after="0" w:line="360" w:lineRule="auto"/>
        <w:rPr>
          <w:rFonts w:ascii="Times New Roman" w:hAnsi="Times New Roman" w:cs="Times New Roman"/>
          <w:b/>
          <w:bCs/>
          <w:sz w:val="26"/>
          <w:szCs w:val="26"/>
          <w:shd w:val="clear" w:color="auto" w:fill="FFFFFF"/>
        </w:rPr>
      </w:pPr>
      <w:r w:rsidRPr="006E6886">
        <w:rPr>
          <w:rFonts w:ascii="Times New Roman" w:hAnsi="Times New Roman" w:cs="Times New Roman"/>
          <w:b/>
          <w:bCs/>
          <w:sz w:val="26"/>
          <w:szCs w:val="26"/>
          <w:shd w:val="clear" w:color="auto" w:fill="FFFFFF"/>
        </w:rPr>
        <w:t>Альтернатива 2</w:t>
      </w:r>
    </w:p>
    <w:tbl>
      <w:tblPr>
        <w:tblW w:w="9375" w:type="dxa"/>
        <w:tblLayout w:type="fixed"/>
        <w:tblCellMar>
          <w:left w:w="10" w:type="dxa"/>
          <w:right w:w="10" w:type="dxa"/>
        </w:tblCellMar>
        <w:tblLook w:val="0000" w:firstRow="0" w:lastRow="0" w:firstColumn="0" w:lastColumn="0" w:noHBand="0" w:noVBand="0"/>
      </w:tblPr>
      <w:tblGrid>
        <w:gridCol w:w="3168"/>
        <w:gridCol w:w="1235"/>
        <w:gridCol w:w="1236"/>
        <w:gridCol w:w="1234"/>
        <w:gridCol w:w="1263"/>
        <w:gridCol w:w="1239"/>
      </w:tblGrid>
      <w:tr w:rsidR="003278B3" w:rsidRPr="006E6886">
        <w:tc>
          <w:tcPr>
            <w:tcW w:w="3167"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Показник</w:t>
            </w:r>
          </w:p>
        </w:tc>
        <w:tc>
          <w:tcPr>
            <w:tcW w:w="1235"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Великі</w:t>
            </w:r>
          </w:p>
        </w:tc>
        <w:tc>
          <w:tcPr>
            <w:tcW w:w="1236"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Середні</w:t>
            </w:r>
          </w:p>
        </w:tc>
        <w:tc>
          <w:tcPr>
            <w:tcW w:w="1234"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Малі</w:t>
            </w:r>
          </w:p>
        </w:tc>
        <w:tc>
          <w:tcPr>
            <w:tcW w:w="1263"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Мікро</w:t>
            </w:r>
          </w:p>
        </w:tc>
        <w:tc>
          <w:tcPr>
            <w:tcW w:w="1239"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Разом</w:t>
            </w:r>
          </w:p>
        </w:tc>
      </w:tr>
      <w:tr w:rsidR="003278B3" w:rsidRPr="006E6886">
        <w:tc>
          <w:tcPr>
            <w:tcW w:w="31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Кількість суб’єктів господарювання, що підпадають під дію регулювання, одиниць</w:t>
            </w:r>
          </w:p>
        </w:tc>
        <w:tc>
          <w:tcPr>
            <w:tcW w:w="123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423</w:t>
            </w:r>
          </w:p>
        </w:tc>
        <w:tc>
          <w:tcPr>
            <w:tcW w:w="123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15510</w:t>
            </w:r>
          </w:p>
        </w:tc>
        <w:tc>
          <w:tcPr>
            <w:tcW w:w="1234"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1958385</w:t>
            </w:r>
          </w:p>
        </w:tc>
        <w:tc>
          <w:tcPr>
            <w:tcW w:w="126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1910830</w:t>
            </w:r>
          </w:p>
        </w:tc>
        <w:tc>
          <w:tcPr>
            <w:tcW w:w="1239"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3885148</w:t>
            </w:r>
          </w:p>
        </w:tc>
      </w:tr>
      <w:tr w:rsidR="003278B3" w:rsidRPr="006E6886">
        <w:tc>
          <w:tcPr>
            <w:tcW w:w="31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Питома вага групи у загальній кількості, відсотків</w:t>
            </w:r>
          </w:p>
        </w:tc>
        <w:tc>
          <w:tcPr>
            <w:tcW w:w="123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0.01%</w:t>
            </w:r>
          </w:p>
        </w:tc>
        <w:tc>
          <w:tcPr>
            <w:tcW w:w="123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0.4%</w:t>
            </w:r>
          </w:p>
        </w:tc>
        <w:tc>
          <w:tcPr>
            <w:tcW w:w="1234"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50.41%</w:t>
            </w:r>
          </w:p>
        </w:tc>
        <w:tc>
          <w:tcPr>
            <w:tcW w:w="126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49.18%</w:t>
            </w:r>
          </w:p>
        </w:tc>
        <w:tc>
          <w:tcPr>
            <w:tcW w:w="1239"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100,00%</w:t>
            </w:r>
          </w:p>
        </w:tc>
      </w:tr>
    </w:tbl>
    <w:p w:rsidR="003278B3" w:rsidRPr="006E6886" w:rsidRDefault="003278B3">
      <w:pPr>
        <w:pStyle w:val="Textbody"/>
        <w:spacing w:after="0" w:line="360" w:lineRule="auto"/>
        <w:rPr>
          <w:rFonts w:ascii="Times New Roman" w:hAnsi="Times New Roman" w:cs="Times New Roman"/>
          <w:sz w:val="26"/>
          <w:szCs w:val="26"/>
          <w:shd w:val="clear" w:color="auto" w:fill="FFFFFF"/>
        </w:rPr>
      </w:pPr>
      <w:r w:rsidRPr="006E6886">
        <w:rPr>
          <w:rFonts w:ascii="Times New Roman" w:hAnsi="Times New Roman" w:cs="Times New Roman"/>
          <w:sz w:val="26"/>
          <w:szCs w:val="26"/>
          <w:shd w:val="clear" w:color="auto" w:fill="FFFFFF"/>
        </w:rPr>
        <w:t> </w:t>
      </w:r>
    </w:p>
    <w:p w:rsidR="003278B3" w:rsidRPr="006E6886" w:rsidRDefault="003278B3">
      <w:pPr>
        <w:pStyle w:val="Textbody"/>
        <w:spacing w:after="0" w:line="360" w:lineRule="auto"/>
        <w:rPr>
          <w:rFonts w:ascii="Times New Roman" w:hAnsi="Times New Roman" w:cs="Times New Roman"/>
          <w:b/>
          <w:bCs/>
          <w:sz w:val="26"/>
          <w:szCs w:val="26"/>
          <w:shd w:val="clear" w:color="auto" w:fill="FFFFFF"/>
        </w:rPr>
      </w:pPr>
      <w:r w:rsidRPr="006E6886">
        <w:rPr>
          <w:rFonts w:ascii="Times New Roman" w:hAnsi="Times New Roman" w:cs="Times New Roman"/>
          <w:b/>
          <w:bCs/>
          <w:sz w:val="26"/>
          <w:szCs w:val="26"/>
          <w:shd w:val="clear" w:color="auto" w:fill="FFFFFF"/>
        </w:rPr>
        <w:t>Альтернатива 3</w:t>
      </w:r>
    </w:p>
    <w:tbl>
      <w:tblPr>
        <w:tblW w:w="9375" w:type="dxa"/>
        <w:tblLayout w:type="fixed"/>
        <w:tblCellMar>
          <w:left w:w="10" w:type="dxa"/>
          <w:right w:w="10" w:type="dxa"/>
        </w:tblCellMar>
        <w:tblLook w:val="0000" w:firstRow="0" w:lastRow="0" w:firstColumn="0" w:lastColumn="0" w:noHBand="0" w:noVBand="0"/>
      </w:tblPr>
      <w:tblGrid>
        <w:gridCol w:w="3168"/>
        <w:gridCol w:w="1235"/>
        <w:gridCol w:w="1236"/>
        <w:gridCol w:w="1233"/>
        <w:gridCol w:w="1263"/>
        <w:gridCol w:w="1240"/>
      </w:tblGrid>
      <w:tr w:rsidR="003278B3" w:rsidRPr="006E6886">
        <w:tc>
          <w:tcPr>
            <w:tcW w:w="3167"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Standard"/>
              <w:spacing w:line="360" w:lineRule="auto"/>
              <w:rPr>
                <w:rFonts w:ascii="Times New Roman" w:hAnsi="Times New Roman" w:cs="Times New Roman"/>
                <w:sz w:val="26"/>
                <w:szCs w:val="26"/>
              </w:rPr>
            </w:pPr>
            <w:r w:rsidRPr="006E6886">
              <w:rPr>
                <w:rFonts w:ascii="Times New Roman" w:hAnsi="Times New Roman" w:cs="Times New Roman"/>
                <w:sz w:val="26"/>
                <w:szCs w:val="26"/>
              </w:rPr>
              <w:t>Показник</w:t>
            </w:r>
          </w:p>
        </w:tc>
        <w:tc>
          <w:tcPr>
            <w:tcW w:w="1235"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Великі</w:t>
            </w:r>
          </w:p>
        </w:tc>
        <w:tc>
          <w:tcPr>
            <w:tcW w:w="1236"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Середні</w:t>
            </w:r>
          </w:p>
        </w:tc>
        <w:tc>
          <w:tcPr>
            <w:tcW w:w="1233"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Малі</w:t>
            </w:r>
          </w:p>
        </w:tc>
        <w:tc>
          <w:tcPr>
            <w:tcW w:w="1263"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Мікро</w:t>
            </w:r>
          </w:p>
        </w:tc>
        <w:tc>
          <w:tcPr>
            <w:tcW w:w="124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Разом</w:t>
            </w:r>
          </w:p>
        </w:tc>
      </w:tr>
      <w:tr w:rsidR="003278B3" w:rsidRPr="006E6886">
        <w:tc>
          <w:tcPr>
            <w:tcW w:w="31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Кількість суб’єктів господарювання, що підпадають під дію регулювання, одиниць</w:t>
            </w:r>
          </w:p>
        </w:tc>
        <w:tc>
          <w:tcPr>
            <w:tcW w:w="123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423</w:t>
            </w:r>
          </w:p>
        </w:tc>
        <w:tc>
          <w:tcPr>
            <w:tcW w:w="123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15510</w:t>
            </w:r>
          </w:p>
        </w:tc>
        <w:tc>
          <w:tcPr>
            <w:tcW w:w="123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1958385</w:t>
            </w:r>
          </w:p>
        </w:tc>
        <w:tc>
          <w:tcPr>
            <w:tcW w:w="126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1910830</w:t>
            </w:r>
          </w:p>
        </w:tc>
        <w:tc>
          <w:tcPr>
            <w:tcW w:w="124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3885148</w:t>
            </w:r>
          </w:p>
        </w:tc>
      </w:tr>
      <w:tr w:rsidR="003278B3" w:rsidRPr="006E6886">
        <w:tc>
          <w:tcPr>
            <w:tcW w:w="31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 xml:space="preserve">Питома вага групи у </w:t>
            </w:r>
            <w:r w:rsidRPr="006E6886">
              <w:rPr>
                <w:rFonts w:ascii="Times New Roman" w:hAnsi="Times New Roman" w:cs="Times New Roman"/>
                <w:sz w:val="26"/>
                <w:szCs w:val="26"/>
                <w:lang w:val="ru-RU"/>
              </w:rPr>
              <w:lastRenderedPageBreak/>
              <w:t>загальній кількості, відсотків</w:t>
            </w:r>
          </w:p>
        </w:tc>
        <w:tc>
          <w:tcPr>
            <w:tcW w:w="123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lastRenderedPageBreak/>
              <w:t>0.01%</w:t>
            </w:r>
          </w:p>
        </w:tc>
        <w:tc>
          <w:tcPr>
            <w:tcW w:w="1236"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0.4%</w:t>
            </w:r>
          </w:p>
        </w:tc>
        <w:tc>
          <w:tcPr>
            <w:tcW w:w="123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50.41%</w:t>
            </w:r>
          </w:p>
        </w:tc>
        <w:tc>
          <w:tcPr>
            <w:tcW w:w="1263"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49.18%</w:t>
            </w:r>
          </w:p>
        </w:tc>
        <w:tc>
          <w:tcPr>
            <w:tcW w:w="124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100,00%</w:t>
            </w:r>
          </w:p>
        </w:tc>
      </w:tr>
    </w:tbl>
    <w:p w:rsidR="003278B3" w:rsidRPr="006E6886" w:rsidRDefault="003278B3">
      <w:pPr>
        <w:pStyle w:val="Textbody"/>
        <w:spacing w:after="0" w:line="360" w:lineRule="auto"/>
        <w:rPr>
          <w:rFonts w:ascii="Times New Roman" w:hAnsi="Times New Roman" w:cs="Times New Roman"/>
          <w:sz w:val="26"/>
          <w:szCs w:val="26"/>
          <w:shd w:val="clear" w:color="auto" w:fill="FFFFFF"/>
        </w:rPr>
      </w:pPr>
      <w:r w:rsidRPr="006E6886">
        <w:rPr>
          <w:rFonts w:ascii="Times New Roman" w:hAnsi="Times New Roman" w:cs="Times New Roman"/>
          <w:sz w:val="26"/>
          <w:szCs w:val="26"/>
          <w:shd w:val="clear" w:color="auto" w:fill="FFFFFF"/>
        </w:rPr>
        <w:lastRenderedPageBreak/>
        <w:t> </w:t>
      </w:r>
    </w:p>
    <w:tbl>
      <w:tblPr>
        <w:tblW w:w="9375" w:type="dxa"/>
        <w:tblLayout w:type="fixed"/>
        <w:tblCellMar>
          <w:left w:w="10" w:type="dxa"/>
          <w:right w:w="10" w:type="dxa"/>
        </w:tblCellMar>
        <w:tblLook w:val="0000" w:firstRow="0" w:lastRow="0" w:firstColumn="0" w:lastColumn="0" w:noHBand="0" w:noVBand="0"/>
      </w:tblPr>
      <w:tblGrid>
        <w:gridCol w:w="2757"/>
        <w:gridCol w:w="3240"/>
        <w:gridCol w:w="3378"/>
      </w:tblGrid>
      <w:tr w:rsidR="003278B3" w:rsidRPr="006E6886" w:rsidTr="00B04D96">
        <w:tc>
          <w:tcPr>
            <w:tcW w:w="2757"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Вид альтернативи</w:t>
            </w:r>
          </w:p>
        </w:tc>
        <w:tc>
          <w:tcPr>
            <w:tcW w:w="3240"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Вигоди</w:t>
            </w:r>
          </w:p>
        </w:tc>
        <w:tc>
          <w:tcPr>
            <w:tcW w:w="3378"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b/>
                <w:bCs/>
                <w:sz w:val="26"/>
                <w:szCs w:val="26"/>
              </w:rPr>
            </w:pPr>
            <w:r w:rsidRPr="006E6886">
              <w:rPr>
                <w:rFonts w:ascii="Times New Roman" w:hAnsi="Times New Roman" w:cs="Times New Roman"/>
                <w:b/>
                <w:bCs/>
                <w:sz w:val="26"/>
                <w:szCs w:val="26"/>
              </w:rPr>
              <w:t>Витрати</w:t>
            </w:r>
          </w:p>
        </w:tc>
      </w:tr>
      <w:tr w:rsidR="003278B3" w:rsidRPr="006E6886" w:rsidTr="00B04D96">
        <w:tc>
          <w:tcPr>
            <w:tcW w:w="275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1</w:t>
            </w:r>
          </w:p>
        </w:tc>
        <w:tc>
          <w:tcPr>
            <w:tcW w:w="32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Відсутні.</w:t>
            </w:r>
          </w:p>
        </w:tc>
        <w:tc>
          <w:tcPr>
            <w:tcW w:w="3378"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Прямі та непрямі витрати пов’язані з підвищеним рівнем травматизму та профзахворювань в зв’язку з відсутністю Правил, зниження іміджу підприємств в конкурентному просторі.</w:t>
            </w:r>
          </w:p>
        </w:tc>
      </w:tr>
      <w:tr w:rsidR="003278B3" w:rsidRPr="00901183" w:rsidTr="00B04D96">
        <w:tc>
          <w:tcPr>
            <w:tcW w:w="275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2</w:t>
            </w:r>
          </w:p>
        </w:tc>
        <w:tc>
          <w:tcPr>
            <w:tcW w:w="32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rPr>
              <w:t>Зменшення витрат за рахунок:</w:t>
            </w:r>
            <w:r w:rsidRPr="006E6886">
              <w:rPr>
                <w:rFonts w:ascii="Times New Roman" w:hAnsi="Times New Roman" w:cs="Times New Roman"/>
                <w:sz w:val="26"/>
                <w:szCs w:val="26"/>
              </w:rPr>
              <w:br/>
              <w:t>організації та проведенні розслідування за рахунок зменшення травматизму та гострих професійних захворювань, отруєнь;</w:t>
            </w:r>
            <w:r w:rsidRPr="006E6886">
              <w:rPr>
                <w:rFonts w:ascii="Times New Roman" w:hAnsi="Times New Roman" w:cs="Times New Roman"/>
                <w:sz w:val="26"/>
                <w:szCs w:val="26"/>
              </w:rPr>
              <w:br/>
              <w:t>виплат лікарняних після травми за перші 5 днів;</w:t>
            </w:r>
            <w:r w:rsidRPr="006E6886">
              <w:rPr>
                <w:rFonts w:ascii="Times New Roman" w:hAnsi="Times New Roman" w:cs="Times New Roman"/>
                <w:sz w:val="26"/>
                <w:szCs w:val="26"/>
              </w:rPr>
              <w:br/>
              <w:t>здійснення виплат потерпілим за моральну шкоду внаслідок травми;</w:t>
            </w:r>
            <w:r w:rsidRPr="006E6886">
              <w:rPr>
                <w:rFonts w:ascii="Times New Roman" w:hAnsi="Times New Roman" w:cs="Times New Roman"/>
                <w:sz w:val="26"/>
                <w:szCs w:val="26"/>
              </w:rPr>
              <w:br/>
              <w:t>втрати від простою та поновлення технологічного процесу;</w:t>
            </w:r>
            <w:r w:rsidRPr="006E6886">
              <w:rPr>
                <w:rFonts w:ascii="Times New Roman" w:hAnsi="Times New Roman" w:cs="Times New Roman"/>
                <w:sz w:val="26"/>
                <w:szCs w:val="26"/>
              </w:rPr>
              <w:br/>
              <w:t>заміна відсутнього через травмування персоналу;</w:t>
            </w:r>
            <w:r w:rsidRPr="006E6886">
              <w:rPr>
                <w:rFonts w:ascii="Times New Roman" w:hAnsi="Times New Roman" w:cs="Times New Roman"/>
                <w:sz w:val="26"/>
                <w:szCs w:val="26"/>
              </w:rPr>
              <w:br/>
              <w:t>понадурочні роботи для компенсації недовипуску продукції;</w:t>
            </w:r>
            <w:r w:rsidRPr="006E6886">
              <w:rPr>
                <w:rFonts w:ascii="Times New Roman" w:hAnsi="Times New Roman" w:cs="Times New Roman"/>
                <w:sz w:val="26"/>
                <w:szCs w:val="26"/>
              </w:rPr>
              <w:br/>
              <w:t>штрафи за нещасні випадки;</w:t>
            </w:r>
            <w:r w:rsidRPr="006E6886">
              <w:rPr>
                <w:rFonts w:ascii="Times New Roman" w:hAnsi="Times New Roman" w:cs="Times New Roman"/>
                <w:sz w:val="26"/>
                <w:szCs w:val="26"/>
              </w:rPr>
              <w:br/>
              <w:t>порушення графіків приймання сировини та відвантаження продукції</w:t>
            </w:r>
            <w:r w:rsidRPr="006E6886">
              <w:rPr>
                <w:rFonts w:ascii="Times New Roman" w:hAnsi="Times New Roman" w:cs="Times New Roman"/>
                <w:sz w:val="26"/>
                <w:szCs w:val="26"/>
              </w:rPr>
              <w:br/>
            </w:r>
          </w:p>
        </w:tc>
        <w:tc>
          <w:tcPr>
            <w:tcW w:w="3378"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За статистичними даними Держпраці за формою 4ЗТ у 2016 році середньооблікова кількість працюючих складає 10483990 працівників, для ознайомлення з положеннями регуляторного акта витрачається 1 год, загальна кількість часу складає 10483990 години, при цьому регуляторний акт під час трудової діяльності використовується постійно в реальному часі;</w:t>
            </w:r>
          </w:p>
          <w:p w:rsidR="003278B3" w:rsidRDefault="003278B3" w:rsidP="00B04D96">
            <w:pPr>
              <w:pStyle w:val="Textbody"/>
              <w:spacing w:after="0" w:line="240" w:lineRule="auto"/>
              <w:rPr>
                <w:rFonts w:ascii="Times New Roman" w:hAnsi="Times New Roman" w:cs="Times New Roman"/>
                <w:sz w:val="26"/>
                <w:szCs w:val="26"/>
                <w:lang w:val="ru-RU"/>
              </w:rPr>
            </w:pPr>
          </w:p>
          <w:p w:rsidR="003278B3" w:rsidRPr="00F23F3C" w:rsidRDefault="003278B3" w:rsidP="00F23F3C">
            <w:pPr>
              <w:pStyle w:val="Textbody"/>
              <w:spacing w:after="0" w:line="240" w:lineRule="auto"/>
              <w:rPr>
                <w:rFonts w:ascii="Times New Roman" w:hAnsi="Times New Roman" w:cs="Times New Roman"/>
                <w:color w:val="auto"/>
                <w:sz w:val="26"/>
                <w:szCs w:val="26"/>
                <w:lang w:val="uk-UA"/>
              </w:rPr>
            </w:pPr>
            <w:r w:rsidRPr="00F23F3C">
              <w:rPr>
                <w:rFonts w:ascii="Times New Roman" w:hAnsi="Times New Roman" w:cs="Times New Roman"/>
                <w:color w:val="auto"/>
                <w:sz w:val="26"/>
                <w:szCs w:val="26"/>
                <w:lang w:val="uk-UA"/>
              </w:rPr>
              <w:t xml:space="preserve">Суми витрат </w:t>
            </w:r>
            <w:r w:rsidRPr="00F23F3C">
              <w:rPr>
                <w:rFonts w:ascii="Times New Roman" w:hAnsi="Times New Roman"/>
                <w:color w:val="auto"/>
                <w:sz w:val="24"/>
                <w:szCs w:val="24"/>
                <w:shd w:val="clear" w:color="auto" w:fill="FFFFFF"/>
                <w:lang w:val="ru-RU"/>
              </w:rPr>
              <w:t>на одного суб’єкта господарювання великого і середнього підприємництва</w:t>
            </w:r>
            <w:r w:rsidRPr="00F23F3C">
              <w:rPr>
                <w:rFonts w:ascii="Times New Roman" w:hAnsi="Times New Roman" w:cs="Times New Roman"/>
                <w:color w:val="auto"/>
                <w:sz w:val="26"/>
                <w:szCs w:val="26"/>
                <w:lang w:val="uk-UA"/>
              </w:rPr>
              <w:t xml:space="preserve"> за 1 рік – </w:t>
            </w:r>
            <w:r w:rsidRPr="00F23F3C">
              <w:rPr>
                <w:rFonts w:ascii="Times New Roman" w:hAnsi="Times New Roman"/>
                <w:color w:val="auto"/>
                <w:sz w:val="24"/>
                <w:szCs w:val="24"/>
                <w:lang w:val="ru-RU"/>
              </w:rPr>
              <w:t xml:space="preserve">15535 грн. </w:t>
            </w:r>
            <w:r w:rsidRPr="00F23F3C">
              <w:rPr>
                <w:rFonts w:ascii="Times New Roman" w:hAnsi="Times New Roman" w:cs="Times New Roman"/>
                <w:color w:val="auto"/>
                <w:sz w:val="26"/>
                <w:szCs w:val="26"/>
                <w:lang w:val="uk-UA"/>
              </w:rPr>
              <w:t xml:space="preserve">і за 5 років </w:t>
            </w:r>
            <w:r w:rsidRPr="00F23F3C">
              <w:rPr>
                <w:rFonts w:ascii="Times New Roman" w:hAnsi="Times New Roman"/>
                <w:color w:val="auto"/>
                <w:sz w:val="24"/>
                <w:szCs w:val="24"/>
                <w:lang w:val="ru-RU"/>
              </w:rPr>
              <w:t>15595</w:t>
            </w:r>
            <w:r w:rsidRPr="00F23F3C">
              <w:rPr>
                <w:rFonts w:ascii="Times New Roman" w:hAnsi="Times New Roman" w:cs="Times New Roman"/>
                <w:color w:val="auto"/>
                <w:sz w:val="26"/>
                <w:szCs w:val="26"/>
                <w:lang w:val="uk-UA"/>
              </w:rPr>
              <w:t xml:space="preserve"> </w:t>
            </w:r>
            <w:r w:rsidRPr="00F23F3C">
              <w:rPr>
                <w:rFonts w:ascii="Times New Roman" w:hAnsi="Times New Roman"/>
                <w:color w:val="auto"/>
                <w:sz w:val="24"/>
                <w:szCs w:val="24"/>
                <w:lang w:val="ru-RU"/>
              </w:rPr>
              <w:t>грн.</w:t>
            </w:r>
            <w:r w:rsidRPr="00F23F3C">
              <w:rPr>
                <w:rFonts w:ascii="Times New Roman" w:hAnsi="Times New Roman" w:cs="Times New Roman"/>
                <w:color w:val="auto"/>
                <w:sz w:val="26"/>
                <w:szCs w:val="26"/>
                <w:lang w:val="uk-UA"/>
              </w:rPr>
              <w:t xml:space="preserve"> (згідно додатку 2)</w:t>
            </w:r>
          </w:p>
          <w:p w:rsidR="003278B3" w:rsidRPr="006E6886" w:rsidRDefault="003278B3" w:rsidP="00B04D96">
            <w:pPr>
              <w:pStyle w:val="Textbody"/>
              <w:spacing w:after="0" w:line="240" w:lineRule="auto"/>
              <w:rPr>
                <w:rFonts w:ascii="Times New Roman" w:hAnsi="Times New Roman" w:cs="Times New Roman"/>
                <w:sz w:val="26"/>
                <w:szCs w:val="26"/>
                <w:lang w:val="ru-RU"/>
              </w:rPr>
            </w:pPr>
            <w:r w:rsidRPr="00F23F3C">
              <w:rPr>
                <w:rFonts w:ascii="Times New Roman" w:hAnsi="Times New Roman" w:cs="Times New Roman"/>
                <w:color w:val="auto"/>
                <w:sz w:val="26"/>
                <w:szCs w:val="26"/>
                <w:lang w:val="uk-UA"/>
              </w:rPr>
              <w:t xml:space="preserve">Суми витрат для </w:t>
            </w:r>
            <w:r w:rsidRPr="00F23F3C">
              <w:rPr>
                <w:rFonts w:ascii="Times New Roman" w:hAnsi="Times New Roman"/>
                <w:color w:val="auto"/>
                <w:sz w:val="26"/>
                <w:szCs w:val="26"/>
                <w:lang w:val="ru-RU"/>
              </w:rPr>
              <w:t>суб’єктів малого підприємництва</w:t>
            </w:r>
            <w:r w:rsidRPr="00F23F3C">
              <w:rPr>
                <w:rFonts w:ascii="Times New Roman" w:hAnsi="Times New Roman" w:cs="Times New Roman"/>
                <w:color w:val="auto"/>
                <w:sz w:val="26"/>
                <w:szCs w:val="26"/>
                <w:lang w:val="uk-UA"/>
              </w:rPr>
              <w:t xml:space="preserve"> за 1 рік </w:t>
            </w:r>
            <w:r w:rsidRPr="00F23F3C">
              <w:rPr>
                <w:rFonts w:ascii="Times New Roman" w:hAnsi="Times New Roman"/>
                <w:color w:val="auto"/>
                <w:sz w:val="26"/>
                <w:szCs w:val="26"/>
                <w:lang w:val="ru-RU"/>
              </w:rPr>
              <w:t>154768600 грн.</w:t>
            </w:r>
            <w:r w:rsidRPr="00F23F3C">
              <w:rPr>
                <w:rFonts w:ascii="Times New Roman" w:hAnsi="Times New Roman" w:cs="Times New Roman"/>
                <w:color w:val="auto"/>
                <w:sz w:val="26"/>
                <w:szCs w:val="26"/>
                <w:lang w:val="uk-UA"/>
              </w:rPr>
              <w:t xml:space="preserve"> і за 5 років</w:t>
            </w:r>
            <w:r w:rsidRPr="00F23F3C">
              <w:rPr>
                <w:rFonts w:ascii="Times New Roman" w:hAnsi="Times New Roman" w:cs="Times New Roman"/>
                <w:color w:val="auto"/>
                <w:sz w:val="26"/>
                <w:szCs w:val="26"/>
                <w:lang w:val="ru-RU"/>
              </w:rPr>
              <w:t xml:space="preserve"> </w:t>
            </w:r>
            <w:r w:rsidRPr="00F23F3C">
              <w:rPr>
                <w:rFonts w:ascii="Times New Roman" w:hAnsi="Times New Roman"/>
                <w:color w:val="auto"/>
                <w:sz w:val="26"/>
                <w:szCs w:val="26"/>
                <w:lang w:val="ru-RU"/>
              </w:rPr>
              <w:t>154768600</w:t>
            </w:r>
            <w:r w:rsidRPr="00F23F3C">
              <w:rPr>
                <w:rFonts w:ascii="Times New Roman" w:hAnsi="Times New Roman" w:cs="Times New Roman"/>
                <w:color w:val="auto"/>
                <w:sz w:val="26"/>
                <w:szCs w:val="26"/>
                <w:lang w:val="ru-RU"/>
              </w:rPr>
              <w:t xml:space="preserve"> </w:t>
            </w:r>
            <w:r w:rsidRPr="00F23F3C">
              <w:rPr>
                <w:rFonts w:ascii="Times New Roman" w:hAnsi="Times New Roman"/>
                <w:color w:val="auto"/>
                <w:sz w:val="26"/>
                <w:szCs w:val="26"/>
                <w:lang w:val="ru-RU"/>
              </w:rPr>
              <w:t>грн</w:t>
            </w:r>
            <w:r w:rsidRPr="00F23F3C">
              <w:rPr>
                <w:rFonts w:ascii="Times New Roman" w:hAnsi="Times New Roman"/>
                <w:color w:val="auto"/>
                <w:sz w:val="24"/>
                <w:szCs w:val="24"/>
                <w:lang w:val="ru-RU"/>
              </w:rPr>
              <w:t>.</w:t>
            </w:r>
            <w:r w:rsidRPr="00F23F3C">
              <w:rPr>
                <w:rFonts w:ascii="Times New Roman" w:hAnsi="Times New Roman" w:cs="Times New Roman"/>
                <w:color w:val="auto"/>
                <w:sz w:val="26"/>
                <w:szCs w:val="26"/>
                <w:lang w:val="ru-RU"/>
              </w:rPr>
              <w:t xml:space="preserve"> (згідно додатку 4)</w:t>
            </w:r>
          </w:p>
        </w:tc>
      </w:tr>
      <w:tr w:rsidR="003278B3" w:rsidRPr="006E6886" w:rsidTr="00B04D96">
        <w:tc>
          <w:tcPr>
            <w:tcW w:w="275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3</w:t>
            </w:r>
          </w:p>
        </w:tc>
        <w:tc>
          <w:tcPr>
            <w:tcW w:w="32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extbody"/>
              <w:spacing w:after="0"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c>
          <w:tcPr>
            <w:tcW w:w="3378"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extbody"/>
              <w:spacing w:after="0"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r>
    </w:tbl>
    <w:p w:rsidR="003278B3" w:rsidRDefault="003278B3">
      <w:pPr>
        <w:pStyle w:val="Textbody"/>
        <w:spacing w:after="0" w:line="360" w:lineRule="auto"/>
        <w:rPr>
          <w:rFonts w:ascii="Times New Roman" w:hAnsi="Times New Roman" w:cs="Times New Roman"/>
          <w:sz w:val="26"/>
          <w:szCs w:val="26"/>
          <w:shd w:val="clear" w:color="auto" w:fill="FFFFFF"/>
          <w:lang w:val="uk-UA"/>
        </w:rPr>
      </w:pPr>
      <w:r w:rsidRPr="006E6886">
        <w:rPr>
          <w:rFonts w:ascii="Times New Roman" w:hAnsi="Times New Roman" w:cs="Times New Roman"/>
          <w:sz w:val="26"/>
          <w:szCs w:val="26"/>
          <w:shd w:val="clear" w:color="auto" w:fill="FFFFFF"/>
        </w:rPr>
        <w:t> </w:t>
      </w:r>
    </w:p>
    <w:p w:rsidR="003278B3" w:rsidRPr="00F23F3C" w:rsidRDefault="003278B3">
      <w:pPr>
        <w:pStyle w:val="Textbody"/>
        <w:spacing w:after="0" w:line="360" w:lineRule="auto"/>
        <w:rPr>
          <w:rFonts w:ascii="Times New Roman" w:hAnsi="Times New Roman" w:cs="Times New Roman"/>
          <w:sz w:val="26"/>
          <w:szCs w:val="26"/>
          <w:shd w:val="clear" w:color="auto" w:fill="FFFFFF"/>
          <w:lang w:val="uk-UA"/>
        </w:rPr>
      </w:pPr>
    </w:p>
    <w:p w:rsidR="003278B3" w:rsidRDefault="003278B3">
      <w:pPr>
        <w:pStyle w:val="Textbody"/>
        <w:spacing w:after="0" w:line="360" w:lineRule="auto"/>
        <w:rPr>
          <w:rFonts w:ascii="Times New Roman" w:hAnsi="Times New Roman" w:cs="Times New Roman"/>
          <w:b/>
          <w:bCs/>
          <w:sz w:val="26"/>
          <w:szCs w:val="26"/>
          <w:shd w:val="clear" w:color="auto" w:fill="FFFFFF"/>
          <w:lang w:val="uk-UA"/>
        </w:rPr>
      </w:pPr>
      <w:r w:rsidRPr="00F23F3C">
        <w:rPr>
          <w:rFonts w:ascii="Times New Roman" w:hAnsi="Times New Roman" w:cs="Times New Roman"/>
          <w:b/>
          <w:bCs/>
          <w:sz w:val="26"/>
          <w:szCs w:val="26"/>
          <w:shd w:val="clear" w:color="auto" w:fill="FFFFFF"/>
          <w:lang w:val="ru-RU"/>
        </w:rPr>
        <w:t>Оцінка сумарних витрат за альтернативами</w:t>
      </w:r>
    </w:p>
    <w:p w:rsidR="003278B3" w:rsidRPr="006E6886" w:rsidRDefault="003278B3">
      <w:pPr>
        <w:pStyle w:val="Textbody"/>
        <w:spacing w:after="0" w:line="360" w:lineRule="auto"/>
        <w:rPr>
          <w:rFonts w:ascii="Times New Roman" w:hAnsi="Times New Roman" w:cs="Times New Roman"/>
          <w:b/>
          <w:bCs/>
          <w:sz w:val="26"/>
          <w:szCs w:val="26"/>
          <w:shd w:val="clear" w:color="auto" w:fill="FFFFFF"/>
          <w:lang w:val="uk-UA"/>
        </w:rPr>
      </w:pPr>
    </w:p>
    <w:tbl>
      <w:tblPr>
        <w:tblW w:w="9375" w:type="dxa"/>
        <w:tblLayout w:type="fixed"/>
        <w:tblCellMar>
          <w:left w:w="10" w:type="dxa"/>
          <w:right w:w="10" w:type="dxa"/>
        </w:tblCellMar>
        <w:tblLook w:val="0000" w:firstRow="0" w:lastRow="0" w:firstColumn="0" w:lastColumn="0" w:noHBand="0" w:noVBand="0"/>
      </w:tblPr>
      <w:tblGrid>
        <w:gridCol w:w="4688"/>
        <w:gridCol w:w="4687"/>
      </w:tblGrid>
      <w:tr w:rsidR="003278B3" w:rsidRPr="006E6886">
        <w:tc>
          <w:tcPr>
            <w:tcW w:w="4688"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Сумарні витрати за альтернативами</w:t>
            </w:r>
          </w:p>
        </w:tc>
        <w:tc>
          <w:tcPr>
            <w:tcW w:w="468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Сума витрат, гривень</w:t>
            </w:r>
          </w:p>
        </w:tc>
      </w:tr>
      <w:tr w:rsidR="003278B3" w:rsidRPr="006E6886">
        <w:tc>
          <w:tcPr>
            <w:tcW w:w="468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Альтернатива 1</w:t>
            </w:r>
          </w:p>
        </w:tc>
        <w:tc>
          <w:tcPr>
            <w:tcW w:w="4687"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Pr>
                <w:rFonts w:ascii="Times New Roman" w:hAnsi="Times New Roman" w:cs="Times New Roman"/>
                <w:sz w:val="26"/>
                <w:szCs w:val="26"/>
                <w:lang w:val="uk-UA"/>
              </w:rPr>
              <w:t>154784135</w:t>
            </w:r>
          </w:p>
        </w:tc>
      </w:tr>
      <w:tr w:rsidR="003278B3" w:rsidRPr="006E6886">
        <w:tc>
          <w:tcPr>
            <w:tcW w:w="468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Альтернатива 2</w:t>
            </w:r>
          </w:p>
        </w:tc>
        <w:tc>
          <w:tcPr>
            <w:tcW w:w="4687"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uk-UA"/>
              </w:rPr>
            </w:pPr>
            <w:r>
              <w:rPr>
                <w:rFonts w:ascii="Times New Roman" w:hAnsi="Times New Roman" w:cs="Times New Roman"/>
                <w:sz w:val="26"/>
                <w:szCs w:val="26"/>
                <w:lang w:val="uk-UA"/>
              </w:rPr>
              <w:t>154784135</w:t>
            </w:r>
          </w:p>
        </w:tc>
      </w:tr>
      <w:tr w:rsidR="003278B3" w:rsidRPr="006E6886">
        <w:tc>
          <w:tcPr>
            <w:tcW w:w="468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Альтернатива 3</w:t>
            </w:r>
          </w:p>
        </w:tc>
        <w:tc>
          <w:tcPr>
            <w:tcW w:w="4687"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uk-UA"/>
              </w:rPr>
            </w:pPr>
            <w:r w:rsidRPr="006E6886">
              <w:rPr>
                <w:rFonts w:ascii="Times New Roman" w:hAnsi="Times New Roman" w:cs="Times New Roman"/>
                <w:sz w:val="26"/>
                <w:szCs w:val="26"/>
                <w:lang w:val="uk-UA"/>
              </w:rPr>
              <w:t>не передбачено</w:t>
            </w:r>
          </w:p>
        </w:tc>
      </w:tr>
    </w:tbl>
    <w:p w:rsidR="003278B3" w:rsidRPr="006E6886" w:rsidRDefault="003278B3">
      <w:pPr>
        <w:pStyle w:val="Textbody"/>
        <w:spacing w:after="0" w:line="360" w:lineRule="auto"/>
        <w:rPr>
          <w:rFonts w:ascii="Times New Roman" w:hAnsi="Times New Roman" w:cs="Times New Roman"/>
          <w:sz w:val="26"/>
          <w:szCs w:val="26"/>
        </w:rPr>
      </w:pPr>
    </w:p>
    <w:p w:rsidR="003278B3" w:rsidRPr="006E6886" w:rsidRDefault="003278B3" w:rsidP="00B04D96">
      <w:pPr>
        <w:pStyle w:val="Textbody"/>
        <w:spacing w:after="0" w:line="240" w:lineRule="auto"/>
        <w:jc w:val="center"/>
        <w:rPr>
          <w:rFonts w:ascii="Times New Roman" w:hAnsi="Times New Roman" w:cs="Times New Roman"/>
          <w:b/>
          <w:bCs/>
          <w:sz w:val="26"/>
          <w:szCs w:val="26"/>
          <w:lang w:val="ru-RU"/>
        </w:rPr>
      </w:pPr>
      <w:r w:rsidRPr="006E6886">
        <w:rPr>
          <w:rFonts w:ascii="Times New Roman" w:hAnsi="Times New Roman" w:cs="Times New Roman"/>
          <w:b/>
          <w:bCs/>
          <w:sz w:val="26"/>
          <w:szCs w:val="26"/>
        </w:rPr>
        <w:t>IV</w:t>
      </w:r>
      <w:r w:rsidRPr="006E6886">
        <w:rPr>
          <w:rFonts w:ascii="Times New Roman" w:hAnsi="Times New Roman" w:cs="Times New Roman"/>
          <w:b/>
          <w:bCs/>
          <w:sz w:val="26"/>
          <w:szCs w:val="26"/>
          <w:lang w:val="ru-RU"/>
        </w:rPr>
        <w:t>. Вибір найбільш оптимального альтернативного способу досягнення цілей</w:t>
      </w:r>
    </w:p>
    <w:tbl>
      <w:tblPr>
        <w:tblW w:w="9375" w:type="dxa"/>
        <w:tblLayout w:type="fixed"/>
        <w:tblCellMar>
          <w:left w:w="10" w:type="dxa"/>
          <w:right w:w="10" w:type="dxa"/>
        </w:tblCellMar>
        <w:tblLook w:val="0000" w:firstRow="0" w:lastRow="0" w:firstColumn="0" w:lastColumn="0" w:noHBand="0" w:noVBand="0"/>
      </w:tblPr>
      <w:tblGrid>
        <w:gridCol w:w="3644"/>
        <w:gridCol w:w="3105"/>
        <w:gridCol w:w="2626"/>
      </w:tblGrid>
      <w:tr w:rsidR="003278B3" w:rsidRPr="008D7EDD">
        <w:tc>
          <w:tcPr>
            <w:tcW w:w="3644"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Рейтинг результативності (досягнення цілей під час вирішення проблеми)</w:t>
            </w:r>
          </w:p>
        </w:tc>
        <w:tc>
          <w:tcPr>
            <w:tcW w:w="3105"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Бал результативності (за чотирибальною системою оцінки)</w:t>
            </w:r>
          </w:p>
        </w:tc>
        <w:tc>
          <w:tcPr>
            <w:tcW w:w="2626"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Коментарі щодо присвоєння відповідного бала</w:t>
            </w:r>
          </w:p>
        </w:tc>
      </w:tr>
      <w:tr w:rsidR="003278B3" w:rsidRPr="008D7EDD">
        <w:tc>
          <w:tcPr>
            <w:tcW w:w="3644"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1</w:t>
            </w:r>
          </w:p>
        </w:tc>
        <w:tc>
          <w:tcPr>
            <w:tcW w:w="310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1 - цілі прийняття регуляторного акта не можуть бути досягнуті (проблема продовжує існувати)</w:t>
            </w:r>
          </w:p>
        </w:tc>
        <w:tc>
          <w:tcPr>
            <w:tcW w:w="2626"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Цілі прийняття регуляторного акта не можуть бути досягнуті (проблема продовжує існувати).</w:t>
            </w:r>
          </w:p>
        </w:tc>
      </w:tr>
      <w:tr w:rsidR="003278B3" w:rsidRPr="006E6886">
        <w:tc>
          <w:tcPr>
            <w:tcW w:w="3644"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2</w:t>
            </w:r>
          </w:p>
        </w:tc>
        <w:tc>
          <w:tcPr>
            <w:tcW w:w="310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lang w:val="ru-RU"/>
              </w:rPr>
              <w:t xml:space="preserve">3 - цілі прийняття регуляторного акта можуть бути досягнуті майже повною мірою </w:t>
            </w:r>
            <w:r w:rsidRPr="006E6886">
              <w:rPr>
                <w:rFonts w:ascii="Times New Roman" w:hAnsi="Times New Roman" w:cs="Times New Roman"/>
                <w:sz w:val="26"/>
                <w:szCs w:val="26"/>
              </w:rPr>
              <w:t>(усі важливі аспекти проблеми існувати не будуть)</w:t>
            </w:r>
          </w:p>
        </w:tc>
        <w:tc>
          <w:tcPr>
            <w:tcW w:w="2626"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rPr>
            </w:pPr>
            <w:r w:rsidRPr="006E6886">
              <w:rPr>
                <w:rFonts w:ascii="Times New Roman" w:hAnsi="Times New Roman" w:cs="Times New Roman"/>
                <w:sz w:val="26"/>
                <w:szCs w:val="26"/>
                <w:lang w:val="ru-RU"/>
              </w:rPr>
              <w:t xml:space="preserve">Цілі прийняття регуляторного акта можуть бути досягнуті майже повною мірою </w:t>
            </w:r>
            <w:r w:rsidRPr="006E6886">
              <w:rPr>
                <w:rFonts w:ascii="Times New Roman" w:hAnsi="Times New Roman" w:cs="Times New Roman"/>
                <w:sz w:val="26"/>
                <w:szCs w:val="26"/>
              </w:rPr>
              <w:t>(усі важливі аспекти проблеми існувати не будуть);</w:t>
            </w:r>
          </w:p>
        </w:tc>
      </w:tr>
      <w:tr w:rsidR="003278B3" w:rsidRPr="006E6886">
        <w:tc>
          <w:tcPr>
            <w:tcW w:w="3644"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3</w:t>
            </w:r>
          </w:p>
        </w:tc>
        <w:tc>
          <w:tcPr>
            <w:tcW w:w="310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extbody"/>
              <w:spacing w:after="0" w:line="240" w:lineRule="auto"/>
              <w:rPr>
                <w:rFonts w:ascii="Times New Roman" w:hAnsi="Times New Roman" w:cs="Times New Roman"/>
                <w:sz w:val="26"/>
                <w:szCs w:val="26"/>
                <w:lang w:val="ru-RU"/>
              </w:rPr>
            </w:pPr>
            <w:r w:rsidRPr="006E6886">
              <w:rPr>
                <w:rFonts w:ascii="Times New Roman" w:hAnsi="Times New Roman" w:cs="Times New Roman"/>
                <w:sz w:val="26"/>
                <w:szCs w:val="26"/>
              </w:rPr>
              <w:t>Не передбачено</w:t>
            </w:r>
          </w:p>
        </w:tc>
        <w:tc>
          <w:tcPr>
            <w:tcW w:w="2626"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extbody"/>
              <w:spacing w:after="0"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r>
    </w:tbl>
    <w:p w:rsidR="003278B3" w:rsidRPr="006E6886" w:rsidRDefault="003278B3">
      <w:pPr>
        <w:pStyle w:val="Textbody"/>
        <w:spacing w:after="0" w:line="360" w:lineRule="auto"/>
        <w:rPr>
          <w:rFonts w:ascii="Times New Roman" w:hAnsi="Times New Roman" w:cs="Times New Roman"/>
          <w:sz w:val="26"/>
          <w:szCs w:val="26"/>
        </w:rPr>
      </w:pPr>
    </w:p>
    <w:tbl>
      <w:tblPr>
        <w:tblW w:w="9375" w:type="dxa"/>
        <w:tblLayout w:type="fixed"/>
        <w:tblCellMar>
          <w:left w:w="10" w:type="dxa"/>
          <w:right w:w="10" w:type="dxa"/>
        </w:tblCellMar>
        <w:tblLook w:val="0000" w:firstRow="0" w:lastRow="0" w:firstColumn="0" w:lastColumn="0" w:noHBand="0" w:noVBand="0"/>
      </w:tblPr>
      <w:tblGrid>
        <w:gridCol w:w="1808"/>
        <w:gridCol w:w="2467"/>
        <w:gridCol w:w="2809"/>
        <w:gridCol w:w="2291"/>
      </w:tblGrid>
      <w:tr w:rsidR="003278B3" w:rsidRPr="008D7EDD">
        <w:tc>
          <w:tcPr>
            <w:tcW w:w="1808"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Рейтинг результативності</w:t>
            </w:r>
          </w:p>
        </w:tc>
        <w:tc>
          <w:tcPr>
            <w:tcW w:w="2467"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Вигоди (підсумок)</w:t>
            </w:r>
          </w:p>
        </w:tc>
        <w:tc>
          <w:tcPr>
            <w:tcW w:w="2809"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Витрати (підсумок)</w:t>
            </w:r>
          </w:p>
        </w:tc>
        <w:tc>
          <w:tcPr>
            <w:tcW w:w="2291"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Обґрунтування відповідного місця альтернативи у рейтингу</w:t>
            </w:r>
          </w:p>
        </w:tc>
      </w:tr>
      <w:tr w:rsidR="003278B3" w:rsidRPr="006E6886">
        <w:tc>
          <w:tcPr>
            <w:tcW w:w="180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Альтернатива 3</w:t>
            </w:r>
          </w:p>
        </w:tc>
        <w:tc>
          <w:tcPr>
            <w:tcW w:w="24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Держава:</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Не передбачено</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Громадяни:</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Не передбачено</w:t>
            </w:r>
          </w:p>
          <w:p w:rsidR="003278B3" w:rsidRPr="006E6886" w:rsidRDefault="003278B3" w:rsidP="00B04D96">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Суб’єкти господарювання:</w:t>
            </w:r>
          </w:p>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c>
          <w:tcPr>
            <w:tcW w:w="2809"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Держава:</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Не передбачено</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Громадяни:</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Не передбачено</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Суб’єкти господарювання:</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b/>
                <w:bCs/>
                <w:sz w:val="26"/>
                <w:szCs w:val="26"/>
                <w:lang w:val="ru-RU"/>
              </w:rPr>
              <w:t>Витрати:</w:t>
            </w:r>
            <w:r w:rsidRPr="006E6886">
              <w:rPr>
                <w:rFonts w:ascii="Times New Roman" w:hAnsi="Times New Roman" w:cs="Times New Roman"/>
                <w:sz w:val="26"/>
                <w:szCs w:val="26"/>
                <w:lang w:val="ru-RU"/>
              </w:rPr>
              <w:t xml:space="preserve"> Не передбачено</w:t>
            </w:r>
          </w:p>
          <w:p w:rsidR="003278B3" w:rsidRPr="006E6886" w:rsidRDefault="003278B3" w:rsidP="00B04D96">
            <w:pPr>
              <w:pStyle w:val="TableContents"/>
              <w:spacing w:line="240" w:lineRule="auto"/>
              <w:rPr>
                <w:rFonts w:ascii="Times New Roman" w:hAnsi="Times New Roman" w:cs="Times New Roman"/>
                <w:sz w:val="26"/>
                <w:szCs w:val="26"/>
                <w:lang w:val="ru-RU"/>
              </w:rPr>
            </w:pPr>
          </w:p>
        </w:tc>
        <w:tc>
          <w:tcPr>
            <w:tcW w:w="2291"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r>
      <w:tr w:rsidR="003278B3" w:rsidRPr="008D7EDD">
        <w:tc>
          <w:tcPr>
            <w:tcW w:w="180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2</w:t>
            </w:r>
          </w:p>
        </w:tc>
        <w:tc>
          <w:tcPr>
            <w:tcW w:w="24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Держава:</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rPr>
              <w:t xml:space="preserve">зменшення витрат на розслідування </w:t>
            </w:r>
            <w:r w:rsidRPr="006E6886">
              <w:rPr>
                <w:rFonts w:ascii="Times New Roman" w:hAnsi="Times New Roman" w:cs="Times New Roman"/>
                <w:sz w:val="26"/>
                <w:szCs w:val="26"/>
              </w:rPr>
              <w:lastRenderedPageBreak/>
              <w:t>нещасних випадків;</w:t>
            </w:r>
            <w:r w:rsidRPr="006E6886">
              <w:rPr>
                <w:rFonts w:ascii="Times New Roman" w:hAnsi="Times New Roman" w:cs="Times New Roman"/>
                <w:sz w:val="26"/>
                <w:szCs w:val="26"/>
              </w:rPr>
              <w:br/>
              <w:t>- виплати по лікарняним листкам за період хвороби після травми;</w:t>
            </w:r>
            <w:r w:rsidRPr="006E6886">
              <w:rPr>
                <w:rFonts w:ascii="Times New Roman" w:hAnsi="Times New Roman" w:cs="Times New Roman"/>
                <w:sz w:val="26"/>
                <w:szCs w:val="26"/>
              </w:rPr>
              <w:br/>
              <w:t>- відшкодування шкоди у разі стійкої втрати працездатності або у разі смерті працівника;</w:t>
            </w:r>
            <w:r w:rsidRPr="006E6886">
              <w:rPr>
                <w:rFonts w:ascii="Times New Roman" w:hAnsi="Times New Roman" w:cs="Times New Roman"/>
                <w:sz w:val="26"/>
                <w:szCs w:val="26"/>
              </w:rPr>
              <w:br/>
              <w:t>- зменшення витрат на медичне обслуговування в лікарні після травмування;</w:t>
            </w:r>
            <w:r w:rsidRPr="006E6886">
              <w:rPr>
                <w:rFonts w:ascii="Times New Roman" w:hAnsi="Times New Roman" w:cs="Times New Roman"/>
                <w:sz w:val="26"/>
                <w:szCs w:val="26"/>
              </w:rPr>
              <w:br/>
              <w:t>- зменшення витрат на реабілітацію осіб, які отримують травми;</w:t>
            </w:r>
            <w:r w:rsidRPr="006E6886">
              <w:rPr>
                <w:rFonts w:ascii="Times New Roman" w:hAnsi="Times New Roman" w:cs="Times New Roman"/>
                <w:sz w:val="26"/>
                <w:szCs w:val="26"/>
              </w:rPr>
              <w:br/>
              <w:t xml:space="preserve">- зменшення пенсійних виплат через отримання інвалідності. </w:t>
            </w:r>
            <w:r w:rsidRPr="006E6886">
              <w:rPr>
                <w:rFonts w:ascii="Times New Roman" w:hAnsi="Times New Roman" w:cs="Times New Roman"/>
                <w:sz w:val="26"/>
                <w:szCs w:val="26"/>
                <w:lang w:val="ru-RU"/>
              </w:rPr>
              <w:t>Удосконалення нормативно-правової бази.</w:t>
            </w:r>
            <w:r w:rsidRPr="006E6886">
              <w:rPr>
                <w:rFonts w:ascii="Times New Roman" w:hAnsi="Times New Roman" w:cs="Times New Roman"/>
                <w:sz w:val="26"/>
                <w:szCs w:val="26"/>
                <w:lang w:val="ru-RU"/>
              </w:rPr>
              <w:br/>
              <w:t>Розвиток інтеграційних процесів і створення передумов для набуття Україною статусу асоційованого члена ЄС.</w:t>
            </w:r>
            <w:r w:rsidRPr="006E6886">
              <w:rPr>
                <w:rFonts w:ascii="Times New Roman" w:hAnsi="Times New Roman" w:cs="Times New Roman"/>
                <w:sz w:val="26"/>
                <w:szCs w:val="26"/>
                <w:lang w:val="ru-RU"/>
              </w:rPr>
              <w:br/>
            </w:r>
          </w:p>
          <w:p w:rsidR="003278B3" w:rsidRPr="00E01D67" w:rsidRDefault="003278B3" w:rsidP="00B04D96">
            <w:pPr>
              <w:pStyle w:val="TableContents"/>
              <w:spacing w:line="240" w:lineRule="auto"/>
              <w:rPr>
                <w:rFonts w:ascii="Times New Roman" w:hAnsi="Times New Roman" w:cs="Times New Roman"/>
                <w:b/>
                <w:bCs/>
                <w:sz w:val="26"/>
                <w:szCs w:val="26"/>
                <w:lang w:val="ru-RU"/>
              </w:rPr>
            </w:pPr>
            <w:r w:rsidRPr="00E01D67">
              <w:rPr>
                <w:rFonts w:ascii="Times New Roman" w:hAnsi="Times New Roman" w:cs="Times New Roman"/>
                <w:b/>
                <w:bCs/>
                <w:sz w:val="26"/>
                <w:szCs w:val="26"/>
                <w:lang w:val="ru-RU"/>
              </w:rPr>
              <w:t>Громадяни:</w:t>
            </w:r>
          </w:p>
          <w:p w:rsidR="003278B3" w:rsidRPr="00E01D67" w:rsidRDefault="003278B3" w:rsidP="00B04D96">
            <w:pPr>
              <w:pStyle w:val="TableContents"/>
              <w:spacing w:line="240" w:lineRule="auto"/>
              <w:rPr>
                <w:rFonts w:ascii="Times New Roman" w:hAnsi="Times New Roman" w:cs="Times New Roman"/>
                <w:sz w:val="26"/>
                <w:szCs w:val="26"/>
                <w:lang w:val="ru-RU"/>
              </w:rPr>
            </w:pPr>
            <w:r w:rsidRPr="00E01D67">
              <w:rPr>
                <w:rFonts w:ascii="Times New Roman" w:hAnsi="Times New Roman" w:cs="Times New Roman"/>
                <w:sz w:val="26"/>
                <w:szCs w:val="26"/>
                <w:lang w:val="ru-RU"/>
              </w:rPr>
              <w:t xml:space="preserve">Підвищення рівня безпеки праці та здоров’я громадян; </w:t>
            </w:r>
            <w:r w:rsidRPr="00E01D67">
              <w:rPr>
                <w:rFonts w:ascii="Times New Roman" w:hAnsi="Times New Roman" w:cs="Times New Roman"/>
                <w:sz w:val="26"/>
                <w:szCs w:val="26"/>
                <w:lang w:val="ru-RU"/>
              </w:rPr>
              <w:br/>
              <w:t>зменшення особистих витрат в зв’язку з погіршенням стану здоров’я;</w:t>
            </w:r>
            <w:r w:rsidRPr="00E01D67">
              <w:rPr>
                <w:rFonts w:ascii="Times New Roman" w:hAnsi="Times New Roman" w:cs="Times New Roman"/>
                <w:sz w:val="26"/>
                <w:szCs w:val="26"/>
                <w:lang w:val="ru-RU"/>
              </w:rPr>
              <w:br/>
              <w:t>зниження рівня моральної шкоди.</w:t>
            </w:r>
          </w:p>
          <w:p w:rsidR="003278B3" w:rsidRPr="00E01D67" w:rsidRDefault="003278B3" w:rsidP="00B04D96">
            <w:pPr>
              <w:pStyle w:val="TableContents"/>
              <w:spacing w:line="240" w:lineRule="auto"/>
              <w:rPr>
                <w:rFonts w:ascii="Times New Roman" w:hAnsi="Times New Roman" w:cs="Times New Roman"/>
                <w:b/>
                <w:bCs/>
                <w:sz w:val="26"/>
                <w:szCs w:val="26"/>
                <w:lang w:val="ru-RU"/>
              </w:rPr>
            </w:pPr>
            <w:r w:rsidRPr="00E01D67">
              <w:rPr>
                <w:rFonts w:ascii="Times New Roman" w:hAnsi="Times New Roman" w:cs="Times New Roman"/>
                <w:b/>
                <w:bCs/>
                <w:sz w:val="26"/>
                <w:szCs w:val="26"/>
                <w:lang w:val="ru-RU"/>
              </w:rPr>
              <w:t xml:space="preserve">Суб’єкти </w:t>
            </w:r>
            <w:r w:rsidRPr="00E01D67">
              <w:rPr>
                <w:rFonts w:ascii="Times New Roman" w:hAnsi="Times New Roman" w:cs="Times New Roman"/>
                <w:b/>
                <w:bCs/>
                <w:sz w:val="26"/>
                <w:szCs w:val="26"/>
                <w:lang w:val="ru-RU"/>
              </w:rPr>
              <w:lastRenderedPageBreak/>
              <w:t>господарювання:</w:t>
            </w:r>
          </w:p>
          <w:p w:rsidR="003278B3" w:rsidRPr="00E01D67" w:rsidRDefault="003278B3" w:rsidP="00B04D96">
            <w:pPr>
              <w:pStyle w:val="TableContents"/>
              <w:spacing w:line="240" w:lineRule="auto"/>
              <w:rPr>
                <w:rFonts w:ascii="Times New Roman" w:hAnsi="Times New Roman" w:cs="Times New Roman"/>
                <w:sz w:val="26"/>
                <w:szCs w:val="26"/>
                <w:lang w:val="ru-RU"/>
              </w:rPr>
            </w:pPr>
            <w:r w:rsidRPr="00E01D67">
              <w:rPr>
                <w:rFonts w:ascii="Times New Roman" w:hAnsi="Times New Roman" w:cs="Times New Roman"/>
                <w:sz w:val="26"/>
                <w:szCs w:val="26"/>
                <w:lang w:val="ru-RU"/>
              </w:rPr>
              <w:t>Зменшення витрат за рахунок:</w:t>
            </w:r>
            <w:r w:rsidRPr="00E01D67">
              <w:rPr>
                <w:rFonts w:ascii="Times New Roman" w:hAnsi="Times New Roman" w:cs="Times New Roman"/>
                <w:sz w:val="26"/>
                <w:szCs w:val="26"/>
                <w:lang w:val="ru-RU"/>
              </w:rPr>
              <w:br/>
              <w:t>організації та проведенні розслідування за рахунок зменшення травматизму та гострих професійних захворювань, отруєнь;</w:t>
            </w:r>
            <w:r w:rsidRPr="00E01D67">
              <w:rPr>
                <w:rFonts w:ascii="Times New Roman" w:hAnsi="Times New Roman" w:cs="Times New Roman"/>
                <w:sz w:val="26"/>
                <w:szCs w:val="26"/>
                <w:lang w:val="ru-RU"/>
              </w:rPr>
              <w:br/>
              <w:t>виплат лікарняних після травми за перші 5 днів;</w:t>
            </w:r>
            <w:r w:rsidRPr="00E01D67">
              <w:rPr>
                <w:rFonts w:ascii="Times New Roman" w:hAnsi="Times New Roman" w:cs="Times New Roman"/>
                <w:sz w:val="26"/>
                <w:szCs w:val="26"/>
                <w:lang w:val="ru-RU"/>
              </w:rPr>
              <w:br/>
              <w:t>здійснення виплат потерпілим за моральну шкоду внаслідок травми;</w:t>
            </w:r>
            <w:r w:rsidRPr="00E01D67">
              <w:rPr>
                <w:rFonts w:ascii="Times New Roman" w:hAnsi="Times New Roman" w:cs="Times New Roman"/>
                <w:sz w:val="26"/>
                <w:szCs w:val="26"/>
                <w:lang w:val="ru-RU"/>
              </w:rPr>
              <w:br/>
              <w:t>втрати від простою та поновлення технологічного процесу;</w:t>
            </w:r>
            <w:r w:rsidRPr="00E01D67">
              <w:rPr>
                <w:rFonts w:ascii="Times New Roman" w:hAnsi="Times New Roman" w:cs="Times New Roman"/>
                <w:sz w:val="26"/>
                <w:szCs w:val="26"/>
                <w:lang w:val="ru-RU"/>
              </w:rPr>
              <w:br/>
              <w:t>заміна відсутнього через травмування персоналу;</w:t>
            </w:r>
            <w:r w:rsidRPr="00E01D67">
              <w:rPr>
                <w:rFonts w:ascii="Times New Roman" w:hAnsi="Times New Roman" w:cs="Times New Roman"/>
                <w:sz w:val="26"/>
                <w:szCs w:val="26"/>
                <w:lang w:val="ru-RU"/>
              </w:rPr>
              <w:br/>
              <w:t>понадурочні роботи для компенсації недовипуску продукції;</w:t>
            </w:r>
            <w:r w:rsidRPr="00E01D67">
              <w:rPr>
                <w:rFonts w:ascii="Times New Roman" w:hAnsi="Times New Roman" w:cs="Times New Roman"/>
                <w:sz w:val="26"/>
                <w:szCs w:val="26"/>
                <w:lang w:val="ru-RU"/>
              </w:rPr>
              <w:br/>
              <w:t>штрафи за нещасні випадки;</w:t>
            </w:r>
            <w:r w:rsidRPr="00E01D67">
              <w:rPr>
                <w:rFonts w:ascii="Times New Roman" w:hAnsi="Times New Roman" w:cs="Times New Roman"/>
                <w:sz w:val="26"/>
                <w:szCs w:val="26"/>
                <w:lang w:val="ru-RU"/>
              </w:rPr>
              <w:br/>
              <w:t>порушення графіків приймання сировини та відвантаження продукції</w:t>
            </w:r>
          </w:p>
        </w:tc>
        <w:tc>
          <w:tcPr>
            <w:tcW w:w="2809"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lastRenderedPageBreak/>
              <w:t>Держава:</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 xml:space="preserve">Зниження витрат в зв’язку зі зниженням </w:t>
            </w:r>
            <w:r w:rsidRPr="006E6886">
              <w:rPr>
                <w:rFonts w:ascii="Times New Roman" w:hAnsi="Times New Roman" w:cs="Times New Roman"/>
                <w:sz w:val="26"/>
                <w:szCs w:val="26"/>
                <w:lang w:val="ru-RU"/>
              </w:rPr>
              <w:lastRenderedPageBreak/>
              <w:t>травматизму. Витрати на компенсації, що виплачуються державою на відшкодування шкоди у разі ушкодження здоров’я працівників або у разі їх смерті. Так протягом 2016 року травмувалося 4428 осіб у тому числі 400 смертельно.</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Громадяни:</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Ознайомлення з положеннями регуляторного акта витрачається 1 год, загальна кількість часу складає 10483990 годин.</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Суб’єкти господарювання:</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b/>
                <w:bCs/>
                <w:sz w:val="26"/>
                <w:szCs w:val="26"/>
                <w:lang w:val="ru-RU"/>
              </w:rPr>
              <w:t>Витрати:</w:t>
            </w:r>
            <w:r w:rsidRPr="006E6886">
              <w:rPr>
                <w:rFonts w:ascii="Times New Roman" w:hAnsi="Times New Roman" w:cs="Times New Roman"/>
                <w:sz w:val="26"/>
                <w:szCs w:val="26"/>
                <w:lang w:val="ru-RU"/>
              </w:rPr>
              <w:t xml:space="preserve"> За статистичними даними Держпраці за формою 4ЗТ у 2016 році середньооблікова кількість працюючих складає 10483990 працівників, для ознайомлення з положеннями регуляторного акта витрачається 1 год, загальна кількість часу складає 10483990 години, при цьому регуляторний акт під час трудової діяльності використовується постійно в реальному часі;</w:t>
            </w:r>
          </w:p>
          <w:p w:rsidR="003278B3" w:rsidRPr="00E01D67" w:rsidRDefault="003278B3" w:rsidP="00B04D96">
            <w:pPr>
              <w:pStyle w:val="TableContents"/>
              <w:spacing w:line="240" w:lineRule="auto"/>
              <w:rPr>
                <w:rFonts w:ascii="Times New Roman" w:hAnsi="Times New Roman" w:cs="Times New Roman"/>
                <w:sz w:val="26"/>
                <w:szCs w:val="26"/>
                <w:lang w:val="ru-RU"/>
              </w:rPr>
            </w:pPr>
          </w:p>
        </w:tc>
        <w:tc>
          <w:tcPr>
            <w:tcW w:w="2291"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E01D67" w:rsidRDefault="003278B3" w:rsidP="00B04D96">
            <w:pPr>
              <w:pStyle w:val="TableContents"/>
              <w:spacing w:line="240" w:lineRule="auto"/>
              <w:rPr>
                <w:rFonts w:ascii="Times New Roman" w:hAnsi="Times New Roman" w:cs="Times New Roman"/>
                <w:sz w:val="26"/>
                <w:szCs w:val="26"/>
                <w:lang w:val="ru-RU"/>
              </w:rPr>
            </w:pPr>
            <w:r w:rsidRPr="00E01D67">
              <w:rPr>
                <w:rFonts w:ascii="Times New Roman" w:hAnsi="Times New Roman" w:cs="Times New Roman"/>
                <w:sz w:val="26"/>
                <w:szCs w:val="26"/>
                <w:lang w:val="ru-RU"/>
              </w:rPr>
              <w:lastRenderedPageBreak/>
              <w:t xml:space="preserve">У разі залишення існуючої на даний момент ситуації </w:t>
            </w:r>
            <w:r w:rsidRPr="00E01D67">
              <w:rPr>
                <w:rFonts w:ascii="Times New Roman" w:hAnsi="Times New Roman" w:cs="Times New Roman"/>
                <w:sz w:val="26"/>
                <w:szCs w:val="26"/>
                <w:lang w:val="ru-RU"/>
              </w:rPr>
              <w:lastRenderedPageBreak/>
              <w:t>без змін деякі важливі аспекти проблеми залишаться невирішеними, що не забезпечить досягнення поставленої мети повною мірою, зокрема, в частині зобов’язань щодо імплементації Угоди про асоціацію між Україною, з однієї сторони, та Європейським Союзом, Європейським Співтовариством з атомної енергії і їхніми державами-членами.</w:t>
            </w:r>
          </w:p>
        </w:tc>
      </w:tr>
      <w:tr w:rsidR="003278B3" w:rsidRPr="008D7EDD">
        <w:tc>
          <w:tcPr>
            <w:tcW w:w="180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lastRenderedPageBreak/>
              <w:t>Альтернатива 1</w:t>
            </w:r>
          </w:p>
        </w:tc>
        <w:tc>
          <w:tcPr>
            <w:tcW w:w="2467"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Держава:</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Відсутні.</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Громадяни:</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Відсутні.</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Суб’єкти господарювання:</w:t>
            </w:r>
          </w:p>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Відсутні.</w:t>
            </w:r>
          </w:p>
        </w:tc>
        <w:tc>
          <w:tcPr>
            <w:tcW w:w="2809"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Держава:</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Витрати на компенсації, що виплачуються державою на відшкодування шкоди у разі ушкодження здоров’я працівників або у разі їх смерті.</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Громадяни:</w:t>
            </w:r>
          </w:p>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 xml:space="preserve">Витрати, на відновлення </w:t>
            </w:r>
            <w:r w:rsidRPr="006E6886">
              <w:rPr>
                <w:rFonts w:ascii="Times New Roman" w:hAnsi="Times New Roman" w:cs="Times New Roman"/>
                <w:sz w:val="26"/>
                <w:szCs w:val="26"/>
                <w:lang w:val="ru-RU"/>
              </w:rPr>
              <w:lastRenderedPageBreak/>
              <w:t>працездатності та здоров’я, спричиненими нещасними випадками та професійними захворюваннями, фізичні страждання через отримання травм. Втрата близьких та рідних</w:t>
            </w:r>
          </w:p>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Суб’єкти господарювання:</w:t>
            </w:r>
          </w:p>
          <w:p w:rsidR="003278B3" w:rsidRPr="00F23F3C" w:rsidRDefault="003278B3" w:rsidP="00B04D96">
            <w:pPr>
              <w:pStyle w:val="TableContents"/>
              <w:spacing w:line="240" w:lineRule="auto"/>
              <w:rPr>
                <w:rFonts w:ascii="Times New Roman" w:hAnsi="Times New Roman" w:cs="Times New Roman"/>
                <w:sz w:val="26"/>
                <w:szCs w:val="26"/>
                <w:lang w:val="uk-UA"/>
              </w:rPr>
            </w:pPr>
            <w:r w:rsidRPr="006E6886">
              <w:rPr>
                <w:rFonts w:ascii="Times New Roman" w:hAnsi="Times New Roman" w:cs="Times New Roman"/>
                <w:b/>
                <w:bCs/>
                <w:sz w:val="26"/>
                <w:szCs w:val="26"/>
                <w:lang w:val="ru-RU"/>
              </w:rPr>
              <w:t>Витрати:</w:t>
            </w:r>
            <w:r w:rsidRPr="006E6886">
              <w:rPr>
                <w:rFonts w:ascii="Times New Roman" w:hAnsi="Times New Roman" w:cs="Times New Roman"/>
                <w:sz w:val="26"/>
                <w:szCs w:val="26"/>
                <w:lang w:val="ru-RU"/>
              </w:rPr>
              <w:t xml:space="preserve"> Прямі та непрямі витрати пов’язані з підвищеним рівнем травматизму та профзахворювань в зв’язку з відсутністю </w:t>
            </w:r>
            <w:r w:rsidRPr="006E6886">
              <w:rPr>
                <w:rFonts w:ascii="Times New Roman" w:hAnsi="Times New Roman" w:cs="Times New Roman"/>
                <w:sz w:val="26"/>
                <w:szCs w:val="26"/>
              </w:rPr>
              <w:t>Правил, зниження іміджу підприємств в конкурентному просторі.</w:t>
            </w:r>
          </w:p>
        </w:tc>
        <w:tc>
          <w:tcPr>
            <w:tcW w:w="2291"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lastRenderedPageBreak/>
              <w:t xml:space="preserve">У разі прийняття регуляторного акта встановлені цілі будуть досягнуті повною мірою, що повністю забезпечить потребу у вирішенні проблеми, встановить </w:t>
            </w:r>
            <w:r w:rsidRPr="006E6886">
              <w:rPr>
                <w:rFonts w:ascii="Times New Roman" w:hAnsi="Times New Roman" w:cs="Times New Roman"/>
                <w:sz w:val="26"/>
                <w:szCs w:val="26"/>
                <w:lang w:val="ru-RU"/>
              </w:rPr>
              <w:lastRenderedPageBreak/>
              <w:t>зрозуміле загальне регулювання, не збільшуючи кількість нормативно-правових актів з одного питання, зникне неврегульованість, що наявна у чинному законодавстві в сфері охорони праці щодо безпечного використання виробничого обладнання.</w:t>
            </w:r>
          </w:p>
        </w:tc>
      </w:tr>
    </w:tbl>
    <w:p w:rsidR="003278B3" w:rsidRPr="006E6886" w:rsidRDefault="003278B3">
      <w:pPr>
        <w:pStyle w:val="Textbody"/>
        <w:spacing w:after="0" w:line="360" w:lineRule="auto"/>
        <w:rPr>
          <w:rFonts w:ascii="Times New Roman" w:hAnsi="Times New Roman" w:cs="Times New Roman"/>
          <w:sz w:val="26"/>
          <w:szCs w:val="26"/>
          <w:lang w:val="ru-RU"/>
        </w:rPr>
      </w:pPr>
    </w:p>
    <w:tbl>
      <w:tblPr>
        <w:tblW w:w="9375" w:type="dxa"/>
        <w:tblLayout w:type="fixed"/>
        <w:tblCellMar>
          <w:left w:w="10" w:type="dxa"/>
          <w:right w:w="10" w:type="dxa"/>
        </w:tblCellMar>
        <w:tblLook w:val="0000" w:firstRow="0" w:lastRow="0" w:firstColumn="0" w:lastColumn="0" w:noHBand="0" w:noVBand="0"/>
      </w:tblPr>
      <w:tblGrid>
        <w:gridCol w:w="3125"/>
        <w:gridCol w:w="3125"/>
        <w:gridCol w:w="3125"/>
      </w:tblGrid>
      <w:tr w:rsidR="003278B3" w:rsidRPr="008D7EDD">
        <w:tc>
          <w:tcPr>
            <w:tcW w:w="3125"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Рейтинг</w:t>
            </w:r>
          </w:p>
        </w:tc>
        <w:tc>
          <w:tcPr>
            <w:tcW w:w="3125"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Аргументи щодо переваги обраної альтернативи/причини відмови від альтернативи</w:t>
            </w:r>
          </w:p>
        </w:tc>
        <w:tc>
          <w:tcPr>
            <w:tcW w:w="3125"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Оцінка ризику зовнішніх чинників на дію запропонованого регуляторного акта</w:t>
            </w:r>
          </w:p>
        </w:tc>
      </w:tr>
      <w:tr w:rsidR="003278B3" w:rsidRPr="006E6886">
        <w:tc>
          <w:tcPr>
            <w:tcW w:w="312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3</w:t>
            </w:r>
          </w:p>
        </w:tc>
        <w:tc>
          <w:tcPr>
            <w:tcW w:w="312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c>
          <w:tcPr>
            <w:tcW w:w="3125"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Не передбачено</w:t>
            </w:r>
          </w:p>
        </w:tc>
      </w:tr>
      <w:tr w:rsidR="003278B3" w:rsidRPr="006E6886">
        <w:tc>
          <w:tcPr>
            <w:tcW w:w="312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2</w:t>
            </w:r>
          </w:p>
        </w:tc>
        <w:tc>
          <w:tcPr>
            <w:tcW w:w="312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rPr>
            </w:pPr>
            <w:r w:rsidRPr="006E6886">
              <w:rPr>
                <w:rFonts w:ascii="Times New Roman" w:hAnsi="Times New Roman" w:cs="Times New Roman"/>
                <w:sz w:val="26"/>
                <w:szCs w:val="26"/>
              </w:rPr>
              <w:t>Від такої альтернативи необхідно відмовитися, оскільки сучасний стан нормативно-правового забезпечення сфери охорони праці потребує засобів, які б забезпечили його ефективний розвиток та реформування з урахуванням вимог законодавства ЄС.</w:t>
            </w:r>
          </w:p>
        </w:tc>
        <w:tc>
          <w:tcPr>
            <w:tcW w:w="3125"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Відсутні</w:t>
            </w:r>
          </w:p>
        </w:tc>
      </w:tr>
      <w:tr w:rsidR="003278B3" w:rsidRPr="006E6886">
        <w:tc>
          <w:tcPr>
            <w:tcW w:w="312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Альтернатива 1</w:t>
            </w:r>
          </w:p>
        </w:tc>
        <w:tc>
          <w:tcPr>
            <w:tcW w:w="3125"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B04D96">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rPr>
              <w:t>Зменшення витрат за рахунок:</w:t>
            </w:r>
            <w:r w:rsidRPr="006E6886">
              <w:rPr>
                <w:rFonts w:ascii="Times New Roman" w:hAnsi="Times New Roman" w:cs="Times New Roman"/>
                <w:sz w:val="26"/>
                <w:szCs w:val="26"/>
              </w:rPr>
              <w:br/>
              <w:t xml:space="preserve">організації та проведенні розслідування за рахунок зменшення травматизму та </w:t>
            </w:r>
            <w:r w:rsidRPr="006E6886">
              <w:rPr>
                <w:rFonts w:ascii="Times New Roman" w:hAnsi="Times New Roman" w:cs="Times New Roman"/>
                <w:sz w:val="26"/>
                <w:szCs w:val="26"/>
              </w:rPr>
              <w:lastRenderedPageBreak/>
              <w:t>гострих професійних захворювань, отруєнь;</w:t>
            </w:r>
            <w:r w:rsidRPr="006E6886">
              <w:rPr>
                <w:rFonts w:ascii="Times New Roman" w:hAnsi="Times New Roman" w:cs="Times New Roman"/>
                <w:sz w:val="26"/>
                <w:szCs w:val="26"/>
              </w:rPr>
              <w:br/>
              <w:t>виплат лікарняних після травми за перші 5 днів;</w:t>
            </w:r>
            <w:r w:rsidRPr="006E6886">
              <w:rPr>
                <w:rFonts w:ascii="Times New Roman" w:hAnsi="Times New Roman" w:cs="Times New Roman"/>
                <w:sz w:val="26"/>
                <w:szCs w:val="26"/>
              </w:rPr>
              <w:br/>
              <w:t>здійснення виплат потерпілим за моральну шкоду внаслідок травми;</w:t>
            </w:r>
            <w:r w:rsidRPr="006E6886">
              <w:rPr>
                <w:rFonts w:ascii="Times New Roman" w:hAnsi="Times New Roman" w:cs="Times New Roman"/>
                <w:sz w:val="26"/>
                <w:szCs w:val="26"/>
              </w:rPr>
              <w:br/>
              <w:t>втрати від простою та поновлення технологічного процесу;</w:t>
            </w:r>
            <w:r w:rsidRPr="006E6886">
              <w:rPr>
                <w:rFonts w:ascii="Times New Roman" w:hAnsi="Times New Roman" w:cs="Times New Roman"/>
                <w:sz w:val="26"/>
                <w:szCs w:val="26"/>
              </w:rPr>
              <w:br/>
              <w:t>заміна відсутнього через травмування персоналу;</w:t>
            </w:r>
            <w:r w:rsidRPr="006E6886">
              <w:rPr>
                <w:rFonts w:ascii="Times New Roman" w:hAnsi="Times New Roman" w:cs="Times New Roman"/>
                <w:sz w:val="26"/>
                <w:szCs w:val="26"/>
              </w:rPr>
              <w:br/>
              <w:t>понадурочні роботи для компенсації недовипуску продукції;</w:t>
            </w:r>
            <w:r w:rsidRPr="006E6886">
              <w:rPr>
                <w:rFonts w:ascii="Times New Roman" w:hAnsi="Times New Roman" w:cs="Times New Roman"/>
                <w:sz w:val="26"/>
                <w:szCs w:val="26"/>
              </w:rPr>
              <w:br/>
              <w:t>штрафи за нещасні випадки;</w:t>
            </w:r>
            <w:r w:rsidRPr="006E6886">
              <w:rPr>
                <w:rFonts w:ascii="Times New Roman" w:hAnsi="Times New Roman" w:cs="Times New Roman"/>
                <w:sz w:val="26"/>
                <w:szCs w:val="26"/>
              </w:rPr>
              <w:br/>
              <w:t>порушення графіків приймання сировини та відвантаження продукції</w:t>
            </w:r>
            <w:r w:rsidRPr="006E6886">
              <w:rPr>
                <w:rFonts w:ascii="Times New Roman" w:hAnsi="Times New Roman" w:cs="Times New Roman"/>
                <w:sz w:val="26"/>
                <w:szCs w:val="26"/>
              </w:rPr>
              <w:br/>
              <w:t xml:space="preserve">Вигоди для держави передбачаються в удосконаленні нормативно-правової бази шляхом імплементації положень законодавства ЄС. </w:t>
            </w:r>
            <w:r w:rsidRPr="006E6886">
              <w:rPr>
                <w:rFonts w:ascii="Times New Roman" w:hAnsi="Times New Roman" w:cs="Times New Roman"/>
                <w:sz w:val="26"/>
                <w:szCs w:val="26"/>
                <w:lang w:val="ru-RU"/>
              </w:rPr>
              <w:t>Вигоди для громадян полягають у підвищенні рівня безпеки праці та здоров’я, а також у покращенні показників безпеки робочого обладнання. Вигоди для суб’єктів господарювання полягають у зниженні рівня виробничого травматизму</w:t>
            </w:r>
            <w:r>
              <w:rPr>
                <w:rFonts w:ascii="Times New Roman" w:hAnsi="Times New Roman" w:cs="Times New Roman"/>
                <w:sz w:val="26"/>
                <w:szCs w:val="26"/>
                <w:lang w:val="ru-RU"/>
              </w:rPr>
              <w:t xml:space="preserve"> та професійної захворюваності.</w:t>
            </w:r>
          </w:p>
        </w:tc>
        <w:tc>
          <w:tcPr>
            <w:tcW w:w="3125"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lastRenderedPageBreak/>
              <w:t>X</w:t>
            </w:r>
          </w:p>
        </w:tc>
      </w:tr>
    </w:tbl>
    <w:p w:rsidR="003278B3" w:rsidRPr="006E6886" w:rsidRDefault="003278B3">
      <w:pPr>
        <w:pStyle w:val="Textbody"/>
        <w:spacing w:after="0" w:line="360" w:lineRule="auto"/>
        <w:rPr>
          <w:rFonts w:ascii="Times New Roman" w:hAnsi="Times New Roman" w:cs="Times New Roman"/>
          <w:sz w:val="26"/>
          <w:szCs w:val="26"/>
        </w:rPr>
      </w:pPr>
    </w:p>
    <w:p w:rsidR="003278B3" w:rsidRDefault="003278B3" w:rsidP="00B04D96">
      <w:pPr>
        <w:pStyle w:val="Textbody"/>
        <w:spacing w:after="0" w:line="240" w:lineRule="auto"/>
        <w:jc w:val="center"/>
        <w:rPr>
          <w:rFonts w:ascii="Times New Roman" w:hAnsi="Times New Roman" w:cs="Times New Roman"/>
          <w:b/>
          <w:bCs/>
          <w:sz w:val="26"/>
          <w:szCs w:val="26"/>
          <w:lang w:val="ru-RU"/>
        </w:rPr>
      </w:pPr>
      <w:r w:rsidRPr="006E6886">
        <w:rPr>
          <w:rFonts w:ascii="Times New Roman" w:hAnsi="Times New Roman" w:cs="Times New Roman"/>
          <w:b/>
          <w:bCs/>
          <w:sz w:val="26"/>
          <w:szCs w:val="26"/>
        </w:rPr>
        <w:t>V</w:t>
      </w:r>
      <w:r w:rsidRPr="006E6886">
        <w:rPr>
          <w:rFonts w:ascii="Times New Roman" w:hAnsi="Times New Roman" w:cs="Times New Roman"/>
          <w:b/>
          <w:bCs/>
          <w:sz w:val="26"/>
          <w:szCs w:val="26"/>
          <w:lang w:val="ru-RU"/>
        </w:rPr>
        <w:t>. Механізми та заходи, які забезпечать розв’язання визначеної проблеми</w:t>
      </w:r>
    </w:p>
    <w:p w:rsidR="003278B3" w:rsidRPr="006E6886" w:rsidRDefault="003278B3" w:rsidP="00B04D96">
      <w:pPr>
        <w:pStyle w:val="Textbody"/>
        <w:spacing w:after="0" w:line="240" w:lineRule="auto"/>
        <w:jc w:val="center"/>
        <w:rPr>
          <w:rFonts w:ascii="Times New Roman" w:hAnsi="Times New Roman" w:cs="Times New Roman"/>
          <w:b/>
          <w:bCs/>
          <w:sz w:val="26"/>
          <w:szCs w:val="26"/>
          <w:lang w:val="ru-RU"/>
        </w:rPr>
      </w:pPr>
    </w:p>
    <w:p w:rsidR="003278B3" w:rsidRPr="006E6886" w:rsidRDefault="003278B3" w:rsidP="00B04D96">
      <w:pPr>
        <w:pStyle w:val="Textbody"/>
        <w:spacing w:after="0" w:line="240" w:lineRule="auto"/>
        <w:ind w:firstLine="720"/>
        <w:jc w:val="both"/>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Запропоновані механізми регуляторного акта, за допомогою яких можна розв’язати проблему:</w:t>
      </w:r>
    </w:p>
    <w:p w:rsidR="003278B3" w:rsidRPr="006E6886" w:rsidRDefault="003278B3" w:rsidP="00B04D96">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 xml:space="preserve">Проектом наказу передбачається затвердження Вимог безпеки та захисту здоров’я під час використання виробничого обладнання працівниками, які встановлюють відповідні положенням законодавства Європейського Союзу: </w:t>
      </w:r>
      <w:r w:rsidRPr="006E6886">
        <w:rPr>
          <w:rFonts w:ascii="Times New Roman" w:hAnsi="Times New Roman" w:cs="Times New Roman"/>
          <w:sz w:val="26"/>
          <w:szCs w:val="26"/>
          <w:lang w:val="ru-RU"/>
        </w:rPr>
        <w:lastRenderedPageBreak/>
        <w:t>обов’язки роботодавців щодо захисту здоров’я та безпеки працівників; вимоги до виробничого обладнання, зокрема пересувного самохідного або несамохідного та вантажопідіймального; вимоги безпеки щодо застосування пересувного самохідного або несамохідного, вантажопідіймального виробничого обладнання та обладнання для тимчасової роботи на висоті тощо.</w:t>
      </w:r>
    </w:p>
    <w:p w:rsidR="003278B3" w:rsidRPr="006E6886" w:rsidRDefault="003278B3" w:rsidP="00B04D96">
      <w:pPr>
        <w:pStyle w:val="Textbody"/>
        <w:spacing w:after="0" w:line="240" w:lineRule="auto"/>
        <w:ind w:firstLine="720"/>
        <w:jc w:val="both"/>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Заходи, які мають здійснити органи влади для впровадження цього регуляторного акта:</w:t>
      </w:r>
    </w:p>
    <w:p w:rsidR="003278B3" w:rsidRDefault="003278B3" w:rsidP="006E6886">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Для впровадження цього регуляторного акта необхідно забезпечити інформування громадськості про вимоги регуляторного акта, шляхом його оприлюднення в засобах масової інформації та на офіційному веб-сайті Державної служби України з питань праці.</w:t>
      </w:r>
    </w:p>
    <w:p w:rsidR="003278B3" w:rsidRPr="00734619" w:rsidRDefault="003278B3" w:rsidP="003F7F14">
      <w:pPr>
        <w:pStyle w:val="Textbody"/>
        <w:spacing w:after="0" w:line="240" w:lineRule="auto"/>
        <w:ind w:firstLine="720"/>
        <w:jc w:val="both"/>
        <w:rPr>
          <w:rFonts w:ascii="Times New Roman" w:hAnsi="Times New Roman" w:cs="Times New Roman"/>
          <w:b/>
          <w:bCs/>
          <w:color w:val="auto"/>
          <w:sz w:val="26"/>
          <w:szCs w:val="26"/>
          <w:lang w:val="ru-RU"/>
        </w:rPr>
      </w:pPr>
      <w:r w:rsidRPr="00734619">
        <w:rPr>
          <w:rFonts w:ascii="Times New Roman" w:hAnsi="Times New Roman" w:cs="Times New Roman"/>
          <w:b/>
          <w:bCs/>
          <w:color w:val="auto"/>
          <w:sz w:val="26"/>
          <w:szCs w:val="26"/>
          <w:lang w:val="ru-RU"/>
        </w:rPr>
        <w:t xml:space="preserve">Заходи, які мають здійснити </w:t>
      </w:r>
      <w:r w:rsidRPr="00734619">
        <w:rPr>
          <w:rFonts w:ascii="Times New Roman" w:hAnsi="Times New Roman" w:cs="Times New Roman"/>
          <w:b/>
          <w:bCs/>
          <w:color w:val="auto"/>
          <w:sz w:val="26"/>
          <w:szCs w:val="26"/>
          <w:lang w:val="uk-UA"/>
        </w:rPr>
        <w:t>суб’єкти</w:t>
      </w:r>
      <w:r w:rsidRPr="00734619">
        <w:rPr>
          <w:rFonts w:ascii="Times New Roman" w:hAnsi="Times New Roman" w:cs="Times New Roman"/>
          <w:b/>
          <w:bCs/>
          <w:color w:val="auto"/>
          <w:sz w:val="26"/>
          <w:szCs w:val="26"/>
          <w:lang w:val="ru-RU"/>
        </w:rPr>
        <w:t xml:space="preserve"> господарювання для впровадження цього регуляторного акта:</w:t>
      </w:r>
    </w:p>
    <w:p w:rsidR="003278B3" w:rsidRPr="00734619" w:rsidRDefault="003278B3" w:rsidP="006E6886">
      <w:pPr>
        <w:pStyle w:val="Textbody"/>
        <w:spacing w:after="0" w:line="240" w:lineRule="auto"/>
        <w:ind w:firstLine="720"/>
        <w:jc w:val="both"/>
        <w:rPr>
          <w:rFonts w:ascii="Times New Roman" w:hAnsi="Times New Roman" w:cs="Times New Roman"/>
          <w:color w:val="auto"/>
          <w:sz w:val="26"/>
          <w:szCs w:val="26"/>
          <w:lang w:val="ru-RU"/>
        </w:rPr>
      </w:pPr>
      <w:r w:rsidRPr="00734619">
        <w:rPr>
          <w:rFonts w:ascii="Times New Roman" w:hAnsi="Times New Roman"/>
          <w:color w:val="auto"/>
          <w:sz w:val="26"/>
          <w:szCs w:val="26"/>
          <w:lang w:val="ru-RU"/>
        </w:rPr>
        <w:t>– Процедури отримання первинної інформації про вимоги регулювання;</w:t>
      </w:r>
    </w:p>
    <w:p w:rsidR="003278B3" w:rsidRPr="00196365" w:rsidRDefault="003278B3" w:rsidP="00967723">
      <w:pPr>
        <w:pStyle w:val="Textbody"/>
        <w:spacing w:after="0" w:line="240" w:lineRule="auto"/>
        <w:ind w:firstLine="720"/>
        <w:jc w:val="both"/>
        <w:rPr>
          <w:rFonts w:ascii="Times New Roman" w:hAnsi="Times New Roman" w:cs="Times New Roman"/>
          <w:b/>
          <w:bCs/>
          <w:color w:val="FF0000"/>
          <w:sz w:val="24"/>
          <w:szCs w:val="24"/>
          <w:lang w:val="uk-UA"/>
        </w:rPr>
      </w:pPr>
      <w:r w:rsidRPr="00734619">
        <w:rPr>
          <w:rFonts w:ascii="Times New Roman" w:hAnsi="Times New Roman"/>
          <w:color w:val="auto"/>
          <w:sz w:val="26"/>
          <w:szCs w:val="26"/>
          <w:lang w:val="ru-RU"/>
        </w:rPr>
        <w:t>– Процедури офіційного звітування</w:t>
      </w:r>
      <w:r w:rsidRPr="00734619">
        <w:rPr>
          <w:rFonts w:ascii="Times New Roman" w:hAnsi="Times New Roman"/>
          <w:color w:val="auto"/>
          <w:sz w:val="26"/>
          <w:szCs w:val="26"/>
          <w:lang w:val="uk-UA"/>
        </w:rPr>
        <w:t>.</w:t>
      </w:r>
    </w:p>
    <w:p w:rsidR="003278B3" w:rsidRPr="003F7F14" w:rsidRDefault="003278B3" w:rsidP="00967723">
      <w:pPr>
        <w:pStyle w:val="Textbody"/>
        <w:spacing w:after="0" w:line="240" w:lineRule="auto"/>
        <w:ind w:firstLine="720"/>
        <w:jc w:val="both"/>
        <w:rPr>
          <w:rFonts w:ascii="Times New Roman" w:hAnsi="Times New Roman" w:cs="Times New Roman"/>
          <w:b/>
          <w:bCs/>
          <w:sz w:val="26"/>
          <w:szCs w:val="26"/>
          <w:lang w:val="ru-RU"/>
        </w:rPr>
      </w:pPr>
    </w:p>
    <w:p w:rsidR="003278B3" w:rsidRPr="00E01D67" w:rsidRDefault="003278B3" w:rsidP="00967723">
      <w:pPr>
        <w:pStyle w:val="Textbody"/>
        <w:spacing w:after="0" w:line="240" w:lineRule="auto"/>
        <w:ind w:firstLine="720"/>
        <w:jc w:val="both"/>
        <w:rPr>
          <w:rFonts w:ascii="Times New Roman" w:hAnsi="Times New Roman" w:cs="Times New Roman"/>
          <w:b/>
          <w:bCs/>
          <w:sz w:val="26"/>
          <w:szCs w:val="26"/>
          <w:lang w:val="ru-RU"/>
        </w:rPr>
      </w:pPr>
      <w:r w:rsidRPr="006E6886">
        <w:rPr>
          <w:rFonts w:ascii="Times New Roman" w:hAnsi="Times New Roman" w:cs="Times New Roman"/>
          <w:b/>
          <w:bCs/>
          <w:sz w:val="26"/>
          <w:szCs w:val="26"/>
        </w:rPr>
        <w:t>VI</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Оцінка</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виконання</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вимог</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регуляторного</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акта</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залежно</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від</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ресурсів</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якими</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розпоряджаються</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органи</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виконавчої</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влади</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чи</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органи</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місцевого</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самоврядування</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фізичні</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та</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юридичні</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особи</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які</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повинні</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проваджувати</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або</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виконувати</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ці</w:t>
      </w:r>
      <w:r w:rsidRPr="00E01D67">
        <w:rPr>
          <w:rFonts w:ascii="Times New Roman" w:hAnsi="Times New Roman" w:cs="Times New Roman"/>
          <w:b/>
          <w:bCs/>
          <w:sz w:val="26"/>
          <w:szCs w:val="26"/>
          <w:lang w:val="ru-RU"/>
        </w:rPr>
        <w:t xml:space="preserve"> </w:t>
      </w:r>
      <w:r w:rsidRPr="006E6886">
        <w:rPr>
          <w:rFonts w:ascii="Times New Roman" w:hAnsi="Times New Roman" w:cs="Times New Roman"/>
          <w:b/>
          <w:bCs/>
          <w:sz w:val="26"/>
          <w:szCs w:val="26"/>
          <w:lang w:val="ru-RU"/>
        </w:rPr>
        <w:t>вимоги</w:t>
      </w:r>
    </w:p>
    <w:p w:rsidR="003278B3" w:rsidRDefault="003278B3" w:rsidP="00967723">
      <w:pPr>
        <w:pStyle w:val="Textbody"/>
        <w:spacing w:after="0" w:line="240" w:lineRule="auto"/>
        <w:ind w:firstLine="720"/>
        <w:jc w:val="both"/>
        <w:rPr>
          <w:rFonts w:ascii="Times New Roman" w:hAnsi="Times New Roman" w:cs="Times New Roman"/>
          <w:sz w:val="26"/>
          <w:szCs w:val="26"/>
          <w:shd w:val="clear" w:color="auto" w:fill="FFFFFF"/>
          <w:lang w:val="ru-RU"/>
        </w:rPr>
      </w:pPr>
      <w:r w:rsidRPr="006E6886">
        <w:rPr>
          <w:rFonts w:ascii="Times New Roman" w:hAnsi="Times New Roman" w:cs="Times New Roman"/>
          <w:sz w:val="26"/>
          <w:szCs w:val="26"/>
          <w:shd w:val="clear" w:color="auto" w:fill="FFFFFF"/>
          <w:lang w:val="ru-RU"/>
        </w:rPr>
        <w:t>Питома вага суб’єктів малого підприємництва (малих та мікропідприємств разом) у загальній кількості суб’єктів господарювання, на яких поширюється регулювання, перевищує 10 відсотків, розрахунок витрат на запровадження державного регулювання для суб’єктів малого підприємництва здійснено згідно з додатком 4 до Методики проведення аналізу впливу регуляторного акта (Тест малого підприємництва).</w:t>
      </w:r>
    </w:p>
    <w:p w:rsidR="003278B3" w:rsidRPr="00734619" w:rsidRDefault="003278B3" w:rsidP="00967723">
      <w:pPr>
        <w:pStyle w:val="Textbody"/>
        <w:spacing w:after="0" w:line="240" w:lineRule="auto"/>
        <w:ind w:firstLine="720"/>
        <w:jc w:val="both"/>
        <w:rPr>
          <w:rFonts w:ascii="Times New Roman" w:hAnsi="Times New Roman" w:cs="Times New Roman"/>
          <w:color w:val="auto"/>
          <w:sz w:val="26"/>
          <w:szCs w:val="26"/>
          <w:shd w:val="clear" w:color="auto" w:fill="FFFFFF"/>
          <w:lang w:val="ru-RU"/>
        </w:rPr>
      </w:pPr>
      <w:r w:rsidRPr="00734619">
        <w:rPr>
          <w:rFonts w:ascii="Times New Roman" w:hAnsi="Times New Roman" w:cs="Times New Roman"/>
          <w:color w:val="auto"/>
          <w:sz w:val="26"/>
          <w:szCs w:val="26"/>
          <w:shd w:val="clear" w:color="auto" w:fill="FFFFFF"/>
          <w:lang w:val="ru-RU"/>
        </w:rPr>
        <w:t>Витрати суб’єктів господарювання викладено згідно з додатком 2 Методики проведення аналізу впливу регуляторного акта відповідно.</w:t>
      </w:r>
    </w:p>
    <w:p w:rsidR="003278B3" w:rsidRPr="00F923BE" w:rsidRDefault="003278B3" w:rsidP="00967723">
      <w:pPr>
        <w:pStyle w:val="Textbody"/>
        <w:spacing w:after="0" w:line="240" w:lineRule="auto"/>
        <w:ind w:firstLine="720"/>
        <w:jc w:val="both"/>
        <w:rPr>
          <w:rFonts w:ascii="Times New Roman" w:hAnsi="Times New Roman" w:cs="Times New Roman"/>
          <w:color w:val="4F81BD"/>
          <w:sz w:val="26"/>
          <w:szCs w:val="26"/>
          <w:shd w:val="clear" w:color="auto" w:fill="FFFFFF"/>
          <w:lang w:val="uk-UA"/>
        </w:rPr>
      </w:pPr>
      <w:r w:rsidRPr="00734619">
        <w:rPr>
          <w:rFonts w:ascii="Times New Roman" w:hAnsi="Times New Roman" w:cs="Times New Roman"/>
          <w:color w:val="auto"/>
          <w:sz w:val="26"/>
          <w:szCs w:val="26"/>
          <w:shd w:val="clear" w:color="auto" w:fill="FFFFFF"/>
          <w:lang w:val="ru-RU"/>
        </w:rPr>
        <w:t>Витрати на адміністрування регулювання для органу державної влади не передбачаються, а тому витрати зг</w:t>
      </w:r>
      <w:r w:rsidRPr="00734619">
        <w:rPr>
          <w:rFonts w:ascii="Times New Roman" w:hAnsi="Times New Roman" w:cs="Times New Roman"/>
          <w:color w:val="auto"/>
          <w:sz w:val="26"/>
          <w:szCs w:val="26"/>
          <w:shd w:val="clear" w:color="auto" w:fill="FFFFFF"/>
          <w:lang w:val="uk-UA"/>
        </w:rPr>
        <w:t xml:space="preserve">ідно з додатком 3 </w:t>
      </w:r>
      <w:r w:rsidRPr="00734619">
        <w:rPr>
          <w:rFonts w:ascii="Times New Roman" w:hAnsi="Times New Roman" w:cs="Times New Roman"/>
          <w:color w:val="auto"/>
          <w:sz w:val="26"/>
          <w:szCs w:val="26"/>
          <w:shd w:val="clear" w:color="auto" w:fill="FFFFFF"/>
          <w:lang w:val="ru-RU"/>
        </w:rPr>
        <w:t>Методики проведення аналізу впливу регуляторного акта не розроблялись.</w:t>
      </w:r>
    </w:p>
    <w:p w:rsidR="003278B3" w:rsidRPr="00E01D67" w:rsidRDefault="003278B3" w:rsidP="00967723">
      <w:pPr>
        <w:pStyle w:val="Textbody"/>
        <w:spacing w:after="0" w:line="240" w:lineRule="auto"/>
        <w:ind w:firstLine="720"/>
        <w:jc w:val="both"/>
        <w:rPr>
          <w:rFonts w:ascii="Times New Roman" w:hAnsi="Times New Roman" w:cs="Times New Roman"/>
          <w:b/>
          <w:bCs/>
          <w:sz w:val="26"/>
          <w:szCs w:val="26"/>
          <w:shd w:val="clear" w:color="auto" w:fill="FFFFFF"/>
          <w:lang w:val="ru-RU"/>
        </w:rPr>
      </w:pPr>
    </w:p>
    <w:p w:rsidR="003278B3" w:rsidRPr="006E6886" w:rsidRDefault="003278B3" w:rsidP="00967723">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b/>
          <w:bCs/>
          <w:sz w:val="26"/>
          <w:szCs w:val="26"/>
          <w:shd w:val="clear" w:color="auto" w:fill="FFFFFF"/>
        </w:rPr>
        <w:t>VII</w:t>
      </w:r>
      <w:r w:rsidRPr="006E6886">
        <w:rPr>
          <w:rFonts w:ascii="Times New Roman" w:hAnsi="Times New Roman" w:cs="Times New Roman"/>
          <w:b/>
          <w:bCs/>
          <w:sz w:val="26"/>
          <w:szCs w:val="26"/>
          <w:shd w:val="clear" w:color="auto" w:fill="FFFFFF"/>
          <w:lang w:val="ru-RU"/>
        </w:rPr>
        <w:t>. Обґрунтування запропонованого строку дії регуляторного акта</w:t>
      </w:r>
    </w:p>
    <w:p w:rsidR="003278B3" w:rsidRPr="006E6886" w:rsidRDefault="003278B3" w:rsidP="00967723">
      <w:pPr>
        <w:pStyle w:val="Textbody"/>
        <w:spacing w:after="0" w:line="240" w:lineRule="auto"/>
        <w:ind w:firstLine="720"/>
        <w:jc w:val="both"/>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Запропонований термін дії акта:</w:t>
      </w:r>
    </w:p>
    <w:p w:rsidR="003278B3" w:rsidRPr="008D7EDD" w:rsidRDefault="003278B3" w:rsidP="003F7F1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right="43" w:firstLine="900"/>
        <w:jc w:val="both"/>
        <w:rPr>
          <w:rFonts w:ascii="Times New Roman" w:hAnsi="Times New Roman" w:cs="Times New Roman"/>
          <w:bCs/>
          <w:color w:val="auto"/>
          <w:sz w:val="26"/>
          <w:szCs w:val="26"/>
          <w:lang w:val="uk-UA"/>
        </w:rPr>
      </w:pPr>
      <w:r w:rsidRPr="008D7EDD">
        <w:rPr>
          <w:rFonts w:ascii="Times New Roman" w:hAnsi="Times New Roman" w:cs="Times New Roman"/>
          <w:bCs/>
          <w:color w:val="auto"/>
          <w:sz w:val="26"/>
          <w:szCs w:val="26"/>
          <w:lang w:val="uk-UA"/>
        </w:rPr>
        <w:t xml:space="preserve">Термін дії нормативно-правового акта не обмежений у часі, що дасть змогу повністю вирішити проблемні питання. </w:t>
      </w:r>
    </w:p>
    <w:p w:rsidR="003278B3" w:rsidRPr="008D7EDD" w:rsidRDefault="003278B3" w:rsidP="00967723">
      <w:pPr>
        <w:pStyle w:val="Textbody"/>
        <w:spacing w:after="0" w:line="240" w:lineRule="auto"/>
        <w:ind w:firstLine="720"/>
        <w:jc w:val="both"/>
        <w:rPr>
          <w:rFonts w:ascii="Times New Roman" w:hAnsi="Times New Roman" w:cs="Times New Roman"/>
          <w:b/>
          <w:bCs/>
          <w:sz w:val="26"/>
          <w:szCs w:val="26"/>
          <w:lang w:val="ru-RU"/>
        </w:rPr>
      </w:pPr>
      <w:r w:rsidRPr="008D7EDD">
        <w:rPr>
          <w:rFonts w:ascii="Times New Roman" w:hAnsi="Times New Roman" w:cs="Times New Roman"/>
          <w:b/>
          <w:bCs/>
          <w:sz w:val="26"/>
          <w:szCs w:val="26"/>
          <w:lang w:val="ru-RU"/>
        </w:rPr>
        <w:t>Обґрунтування запропонованого терміну дії акта:</w:t>
      </w:r>
    </w:p>
    <w:p w:rsidR="003278B3" w:rsidRPr="008D7EDD" w:rsidRDefault="003278B3" w:rsidP="006E6886">
      <w:pPr>
        <w:pStyle w:val="Textbody"/>
        <w:spacing w:after="0" w:line="240" w:lineRule="auto"/>
        <w:ind w:firstLine="720"/>
        <w:jc w:val="both"/>
        <w:rPr>
          <w:rFonts w:ascii="Times New Roman" w:hAnsi="Times New Roman" w:cs="Times New Roman"/>
          <w:sz w:val="26"/>
          <w:szCs w:val="26"/>
          <w:lang w:val="ru-RU"/>
        </w:rPr>
      </w:pPr>
      <w:r w:rsidRPr="008D7EDD">
        <w:rPr>
          <w:rFonts w:ascii="Times New Roman" w:hAnsi="Times New Roman" w:cs="Times New Roman"/>
          <w:sz w:val="26"/>
          <w:szCs w:val="26"/>
          <w:lang w:val="ru-RU"/>
        </w:rPr>
        <w:t>Структура запропонованого регуляторного акта розроблена з урахуванням можливості доповнення або внесення змін до регуляторного акта у разі виникнення необхідності правового врегулювання відносин, що виникають в Україні.</w:t>
      </w:r>
    </w:p>
    <w:p w:rsidR="003278B3" w:rsidRPr="00734619" w:rsidRDefault="003278B3" w:rsidP="003F7F14">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s>
        <w:ind w:right="43" w:firstLine="900"/>
        <w:jc w:val="both"/>
        <w:rPr>
          <w:rFonts w:ascii="Times New Roman" w:hAnsi="Times New Roman" w:cs="Times New Roman"/>
          <w:bCs/>
          <w:color w:val="auto"/>
          <w:sz w:val="28"/>
          <w:szCs w:val="28"/>
          <w:lang w:val="uk-UA"/>
        </w:rPr>
      </w:pPr>
      <w:r w:rsidRPr="008D7EDD">
        <w:rPr>
          <w:rFonts w:ascii="Times New Roman" w:hAnsi="Times New Roman" w:cs="Times New Roman"/>
          <w:bCs/>
          <w:color w:val="auto"/>
          <w:sz w:val="26"/>
          <w:szCs w:val="26"/>
          <w:lang w:val="uk-UA"/>
        </w:rPr>
        <w:t>Термін набуття чинності регуляторним актом – відповідно до законодавс</w:t>
      </w:r>
      <w:r w:rsidRPr="008D7EDD">
        <w:rPr>
          <w:rFonts w:ascii="Times New Roman" w:hAnsi="Times New Roman" w:cs="Times New Roman"/>
          <w:bCs/>
          <w:color w:val="auto"/>
          <w:sz w:val="26"/>
          <w:szCs w:val="26"/>
          <w:lang w:val="uk-UA"/>
        </w:rPr>
        <w:t>т</w:t>
      </w:r>
      <w:r w:rsidRPr="008D7EDD">
        <w:rPr>
          <w:rFonts w:ascii="Times New Roman" w:hAnsi="Times New Roman" w:cs="Times New Roman"/>
          <w:bCs/>
          <w:color w:val="auto"/>
          <w:sz w:val="26"/>
          <w:szCs w:val="26"/>
          <w:lang w:val="uk-UA"/>
        </w:rPr>
        <w:t>ва після його офіційного оприлюднення.</w:t>
      </w:r>
    </w:p>
    <w:p w:rsidR="003278B3" w:rsidRPr="003F7F14" w:rsidRDefault="003278B3" w:rsidP="006E6886">
      <w:pPr>
        <w:pStyle w:val="Textbody"/>
        <w:spacing w:after="0" w:line="240" w:lineRule="auto"/>
        <w:ind w:firstLine="720"/>
        <w:jc w:val="both"/>
        <w:rPr>
          <w:rFonts w:ascii="Times New Roman" w:hAnsi="Times New Roman" w:cs="Times New Roman"/>
          <w:sz w:val="26"/>
          <w:szCs w:val="26"/>
          <w:lang w:val="uk-UA"/>
        </w:rPr>
      </w:pPr>
    </w:p>
    <w:p w:rsidR="003278B3" w:rsidRPr="006E6886" w:rsidRDefault="003278B3" w:rsidP="00967723">
      <w:pPr>
        <w:pStyle w:val="Textbody"/>
        <w:spacing w:after="0" w:line="240" w:lineRule="auto"/>
        <w:ind w:firstLine="720"/>
        <w:rPr>
          <w:rFonts w:ascii="Times New Roman" w:hAnsi="Times New Roman" w:cs="Times New Roman"/>
          <w:b/>
          <w:bCs/>
          <w:sz w:val="26"/>
          <w:szCs w:val="26"/>
          <w:shd w:val="clear" w:color="auto" w:fill="FFFFFF"/>
          <w:lang w:val="ru-RU"/>
        </w:rPr>
      </w:pPr>
      <w:r w:rsidRPr="006E6886">
        <w:rPr>
          <w:rFonts w:ascii="Times New Roman" w:hAnsi="Times New Roman" w:cs="Times New Roman"/>
          <w:b/>
          <w:bCs/>
          <w:sz w:val="26"/>
          <w:szCs w:val="26"/>
          <w:shd w:val="clear" w:color="auto" w:fill="FFFFFF"/>
        </w:rPr>
        <w:t>VIII</w:t>
      </w:r>
      <w:r w:rsidRPr="006E6886">
        <w:rPr>
          <w:rFonts w:ascii="Times New Roman" w:hAnsi="Times New Roman" w:cs="Times New Roman"/>
          <w:b/>
          <w:bCs/>
          <w:sz w:val="26"/>
          <w:szCs w:val="26"/>
          <w:shd w:val="clear" w:color="auto" w:fill="FFFFFF"/>
          <w:lang w:val="ru-RU"/>
        </w:rPr>
        <w:t>. Визначення показників результативності дії регуляторного акта</w:t>
      </w:r>
    </w:p>
    <w:p w:rsidR="003278B3" w:rsidRPr="006E6886" w:rsidRDefault="003278B3" w:rsidP="00967723">
      <w:pPr>
        <w:pStyle w:val="Textbody"/>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Досягнення цілі державного регулювання, задля якого пропонується акт, може бути охарактеризовано наступними кількісними та якісними показниками, значення яких має змінитися за вимірюваний період:</w:t>
      </w:r>
    </w:p>
    <w:tbl>
      <w:tblPr>
        <w:tblW w:w="9417" w:type="dxa"/>
        <w:tblLayout w:type="fixed"/>
        <w:tblCellMar>
          <w:left w:w="10" w:type="dxa"/>
          <w:right w:w="10" w:type="dxa"/>
        </w:tblCellMar>
        <w:tblLook w:val="0000" w:firstRow="0" w:lastRow="0" w:firstColumn="0" w:lastColumn="0" w:noHBand="0" w:noVBand="0"/>
      </w:tblPr>
      <w:tblGrid>
        <w:gridCol w:w="798"/>
        <w:gridCol w:w="2461"/>
        <w:gridCol w:w="1448"/>
        <w:gridCol w:w="930"/>
        <w:gridCol w:w="1440"/>
        <w:gridCol w:w="1140"/>
        <w:gridCol w:w="1200"/>
      </w:tblGrid>
      <w:tr w:rsidR="003278B3" w:rsidRPr="006E6886" w:rsidTr="00967723">
        <w:tc>
          <w:tcPr>
            <w:tcW w:w="798"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w:t>
            </w:r>
          </w:p>
        </w:tc>
        <w:tc>
          <w:tcPr>
            <w:tcW w:w="2461"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Назва показника</w:t>
            </w:r>
          </w:p>
        </w:tc>
        <w:tc>
          <w:tcPr>
            <w:tcW w:w="1448"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 xml:space="preserve">Одиниця </w:t>
            </w:r>
            <w:r w:rsidRPr="006E6886">
              <w:rPr>
                <w:rFonts w:ascii="Times New Roman" w:hAnsi="Times New Roman" w:cs="Times New Roman"/>
                <w:b/>
                <w:bCs/>
                <w:sz w:val="26"/>
                <w:szCs w:val="26"/>
              </w:rPr>
              <w:lastRenderedPageBreak/>
              <w:t>виміру</w:t>
            </w:r>
          </w:p>
        </w:tc>
        <w:tc>
          <w:tcPr>
            <w:tcW w:w="930"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lastRenderedPageBreak/>
              <w:t>Зараз</w:t>
            </w:r>
          </w:p>
        </w:tc>
        <w:tc>
          <w:tcPr>
            <w:tcW w:w="1440"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6 місяців</w:t>
            </w:r>
          </w:p>
        </w:tc>
        <w:tc>
          <w:tcPr>
            <w:tcW w:w="1140" w:type="dxa"/>
            <w:tcBorders>
              <w:top w:val="single" w:sz="4" w:space="0" w:color="000000"/>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1 рік</w:t>
            </w:r>
          </w:p>
        </w:tc>
        <w:tc>
          <w:tcPr>
            <w:tcW w:w="1200"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b/>
                <w:bCs/>
                <w:sz w:val="26"/>
                <w:szCs w:val="26"/>
              </w:rPr>
            </w:pPr>
            <w:r w:rsidRPr="006E6886">
              <w:rPr>
                <w:rFonts w:ascii="Times New Roman" w:hAnsi="Times New Roman" w:cs="Times New Roman"/>
                <w:b/>
                <w:bCs/>
                <w:sz w:val="26"/>
                <w:szCs w:val="26"/>
              </w:rPr>
              <w:t>3 роки</w:t>
            </w:r>
          </w:p>
        </w:tc>
      </w:tr>
      <w:tr w:rsidR="003278B3" w:rsidRPr="006E6886" w:rsidTr="00967723">
        <w:tc>
          <w:tcPr>
            <w:tcW w:w="79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lastRenderedPageBreak/>
              <w:t>1</w:t>
            </w:r>
          </w:p>
        </w:tc>
        <w:tc>
          <w:tcPr>
            <w:tcW w:w="2461"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Розмір надходжень до державного бюджету, пов`язаних з дією акта</w:t>
            </w:r>
          </w:p>
        </w:tc>
        <w:tc>
          <w:tcPr>
            <w:tcW w:w="144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грн.</w:t>
            </w:r>
          </w:p>
        </w:tc>
        <w:tc>
          <w:tcPr>
            <w:tcW w:w="9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4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1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20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r>
      <w:tr w:rsidR="003278B3" w:rsidRPr="006E6886" w:rsidTr="00967723">
        <w:tc>
          <w:tcPr>
            <w:tcW w:w="79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2</w:t>
            </w:r>
          </w:p>
        </w:tc>
        <w:tc>
          <w:tcPr>
            <w:tcW w:w="2461"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Розмір надходжень до місцевих бюджетів, пов`язаних з дією акта</w:t>
            </w:r>
          </w:p>
        </w:tc>
        <w:tc>
          <w:tcPr>
            <w:tcW w:w="144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грн.</w:t>
            </w:r>
          </w:p>
        </w:tc>
        <w:tc>
          <w:tcPr>
            <w:tcW w:w="9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4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1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20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r>
      <w:tr w:rsidR="003278B3" w:rsidRPr="006E6886" w:rsidTr="00967723">
        <w:tc>
          <w:tcPr>
            <w:tcW w:w="79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3</w:t>
            </w:r>
          </w:p>
        </w:tc>
        <w:tc>
          <w:tcPr>
            <w:tcW w:w="2461"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Розмір надходжень до цільового фонду, пов`язаних з дією акта</w:t>
            </w:r>
          </w:p>
        </w:tc>
        <w:tc>
          <w:tcPr>
            <w:tcW w:w="144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грн.</w:t>
            </w:r>
          </w:p>
        </w:tc>
        <w:tc>
          <w:tcPr>
            <w:tcW w:w="9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4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1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20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r>
      <w:tr w:rsidR="003278B3" w:rsidRPr="006E6886" w:rsidTr="00967723">
        <w:tc>
          <w:tcPr>
            <w:tcW w:w="79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4</w:t>
            </w:r>
          </w:p>
        </w:tc>
        <w:tc>
          <w:tcPr>
            <w:tcW w:w="2461"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Кількість суб`єктів господарювання та/або фізичних осіб, на яких поширюватиметься дія акта</w:t>
            </w:r>
          </w:p>
        </w:tc>
        <w:tc>
          <w:tcPr>
            <w:tcW w:w="144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од.</w:t>
            </w:r>
          </w:p>
        </w:tc>
        <w:tc>
          <w:tcPr>
            <w:tcW w:w="9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4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3605196</w:t>
            </w:r>
          </w:p>
        </w:tc>
        <w:tc>
          <w:tcPr>
            <w:tcW w:w="11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3605196</w:t>
            </w:r>
          </w:p>
        </w:tc>
        <w:tc>
          <w:tcPr>
            <w:tcW w:w="120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3605196</w:t>
            </w:r>
          </w:p>
        </w:tc>
      </w:tr>
      <w:tr w:rsidR="003278B3" w:rsidRPr="006E6886" w:rsidTr="00967723">
        <w:tc>
          <w:tcPr>
            <w:tcW w:w="79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5</w:t>
            </w:r>
          </w:p>
        </w:tc>
        <w:tc>
          <w:tcPr>
            <w:tcW w:w="2461"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Розмір коштів, що витрачатимуться суб`єктами господарювання та/або фізичними особами, пов`язаними з виконанням вимог акта</w:t>
            </w:r>
          </w:p>
        </w:tc>
        <w:tc>
          <w:tcPr>
            <w:tcW w:w="144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грн.</w:t>
            </w:r>
          </w:p>
        </w:tc>
        <w:tc>
          <w:tcPr>
            <w:tcW w:w="9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4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1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20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r>
      <w:tr w:rsidR="003278B3" w:rsidRPr="006E6886" w:rsidTr="00967723">
        <w:tc>
          <w:tcPr>
            <w:tcW w:w="79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6</w:t>
            </w:r>
          </w:p>
        </w:tc>
        <w:tc>
          <w:tcPr>
            <w:tcW w:w="2461"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Час, що витрачатиметься суб`єктами господарювання та/або фізичними особами, пов`язаними з виконанням вимог акта</w:t>
            </w:r>
          </w:p>
        </w:tc>
        <w:tc>
          <w:tcPr>
            <w:tcW w:w="144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год.</w:t>
            </w:r>
          </w:p>
        </w:tc>
        <w:tc>
          <w:tcPr>
            <w:tcW w:w="9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4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00</w:t>
            </w:r>
          </w:p>
        </w:tc>
        <w:tc>
          <w:tcPr>
            <w:tcW w:w="11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0.5</w:t>
            </w:r>
          </w:p>
        </w:tc>
        <w:tc>
          <w:tcPr>
            <w:tcW w:w="120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1.5</w:t>
            </w:r>
          </w:p>
        </w:tc>
      </w:tr>
      <w:tr w:rsidR="003278B3" w:rsidRPr="006E6886" w:rsidTr="00967723">
        <w:tc>
          <w:tcPr>
            <w:tcW w:w="79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7</w:t>
            </w:r>
          </w:p>
        </w:tc>
        <w:tc>
          <w:tcPr>
            <w:tcW w:w="2461"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rsidP="00967723">
            <w:pPr>
              <w:pStyle w:val="TableContents"/>
              <w:spacing w:line="240" w:lineRule="auto"/>
              <w:rPr>
                <w:rFonts w:ascii="Times New Roman" w:hAnsi="Times New Roman" w:cs="Times New Roman"/>
                <w:sz w:val="26"/>
                <w:szCs w:val="26"/>
                <w:lang w:val="ru-RU"/>
              </w:rPr>
            </w:pPr>
            <w:r w:rsidRPr="006E6886">
              <w:rPr>
                <w:rFonts w:ascii="Times New Roman" w:hAnsi="Times New Roman" w:cs="Times New Roman"/>
                <w:sz w:val="26"/>
                <w:szCs w:val="26"/>
                <w:lang w:val="ru-RU"/>
              </w:rPr>
              <w:t>Рівень поінформованості суб`єктів господарювання та/або фізичних осіб з основних положень акта</w:t>
            </w:r>
          </w:p>
        </w:tc>
        <w:tc>
          <w:tcPr>
            <w:tcW w:w="1448"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93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w:t>
            </w:r>
          </w:p>
        </w:tc>
        <w:tc>
          <w:tcPr>
            <w:tcW w:w="14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100</w:t>
            </w:r>
          </w:p>
        </w:tc>
        <w:tc>
          <w:tcPr>
            <w:tcW w:w="1140" w:type="dxa"/>
            <w:tcBorders>
              <w:left w:val="single" w:sz="4" w:space="0" w:color="000000"/>
              <w:bottom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100</w:t>
            </w:r>
          </w:p>
        </w:tc>
        <w:tc>
          <w:tcPr>
            <w:tcW w:w="1200" w:type="dxa"/>
            <w:tcBorders>
              <w:left w:val="single" w:sz="4" w:space="0" w:color="000000"/>
              <w:bottom w:val="single" w:sz="4" w:space="0" w:color="000000"/>
              <w:right w:val="single" w:sz="4" w:space="0" w:color="000000"/>
            </w:tcBorders>
            <w:tcMar>
              <w:top w:w="57" w:type="dxa"/>
              <w:left w:w="57" w:type="dxa"/>
              <w:bottom w:w="57" w:type="dxa"/>
              <w:right w:w="57" w:type="dxa"/>
            </w:tcMar>
          </w:tcPr>
          <w:p w:rsidR="003278B3" w:rsidRPr="006E6886" w:rsidRDefault="003278B3">
            <w:pPr>
              <w:pStyle w:val="TableContents"/>
              <w:spacing w:line="360" w:lineRule="auto"/>
              <w:rPr>
                <w:rFonts w:ascii="Times New Roman" w:hAnsi="Times New Roman" w:cs="Times New Roman"/>
                <w:sz w:val="26"/>
                <w:szCs w:val="26"/>
              </w:rPr>
            </w:pPr>
            <w:r w:rsidRPr="006E6886">
              <w:rPr>
                <w:rFonts w:ascii="Times New Roman" w:hAnsi="Times New Roman" w:cs="Times New Roman"/>
                <w:sz w:val="26"/>
                <w:szCs w:val="26"/>
              </w:rPr>
              <w:t>100</w:t>
            </w:r>
          </w:p>
        </w:tc>
      </w:tr>
    </w:tbl>
    <w:p w:rsidR="003278B3" w:rsidRPr="00196365" w:rsidRDefault="003278B3" w:rsidP="00196365">
      <w:pPr>
        <w:pStyle w:val="Textbody"/>
        <w:shd w:val="clear" w:color="auto" w:fill="FFFFFF"/>
        <w:spacing w:after="0" w:line="240" w:lineRule="auto"/>
        <w:jc w:val="center"/>
        <w:rPr>
          <w:rFonts w:ascii="Times New Roman" w:hAnsi="Times New Roman" w:cs="Times New Roman"/>
          <w:b/>
          <w:bCs/>
          <w:color w:val="4F81BD"/>
          <w:sz w:val="26"/>
          <w:szCs w:val="26"/>
          <w:lang w:val="uk-UA"/>
        </w:rPr>
      </w:pPr>
    </w:p>
    <w:p w:rsidR="003278B3" w:rsidRPr="00734619" w:rsidRDefault="003278B3" w:rsidP="00AF1ACC">
      <w:pPr>
        <w:tabs>
          <w:tab w:val="left" w:pos="993"/>
        </w:tabs>
        <w:suppressAutoHyphens w:val="0"/>
        <w:autoSpaceDN/>
        <w:spacing w:line="240" w:lineRule="auto"/>
        <w:ind w:firstLine="720"/>
        <w:jc w:val="both"/>
        <w:textAlignment w:val="auto"/>
        <w:rPr>
          <w:rFonts w:ascii="Times New Roman" w:hAnsi="Times New Roman" w:cs="Times New Roman"/>
          <w:color w:val="auto"/>
          <w:sz w:val="26"/>
          <w:szCs w:val="26"/>
          <w:lang w:val="uk-UA"/>
        </w:rPr>
      </w:pPr>
      <w:r w:rsidRPr="00734619">
        <w:rPr>
          <w:rFonts w:ascii="Times New Roman" w:hAnsi="Times New Roman" w:cs="Times New Roman"/>
          <w:color w:val="auto"/>
          <w:sz w:val="26"/>
          <w:szCs w:val="26"/>
          <w:lang w:val="uk-UA"/>
        </w:rPr>
        <w:t>Виходячи з цілей державного регулювання, визначених у розділі 2 аналізу р</w:t>
      </w:r>
      <w:r w:rsidRPr="00734619">
        <w:rPr>
          <w:rFonts w:ascii="Times New Roman" w:hAnsi="Times New Roman" w:cs="Times New Roman"/>
          <w:color w:val="auto"/>
          <w:sz w:val="26"/>
          <w:szCs w:val="26"/>
          <w:lang w:val="uk-UA"/>
        </w:rPr>
        <w:t>е</w:t>
      </w:r>
      <w:r w:rsidRPr="00734619">
        <w:rPr>
          <w:rFonts w:ascii="Times New Roman" w:hAnsi="Times New Roman" w:cs="Times New Roman"/>
          <w:color w:val="auto"/>
          <w:sz w:val="26"/>
          <w:szCs w:val="26"/>
          <w:lang w:val="uk-UA"/>
        </w:rPr>
        <w:t xml:space="preserve">гуляторного впливу, для відстеження результативності цього регуляторного акта </w:t>
      </w:r>
      <w:r w:rsidRPr="00734619">
        <w:rPr>
          <w:rFonts w:ascii="Times New Roman" w:hAnsi="Times New Roman" w:cs="Times New Roman"/>
          <w:color w:val="auto"/>
          <w:sz w:val="26"/>
          <w:szCs w:val="26"/>
          <w:lang w:val="uk-UA"/>
        </w:rPr>
        <w:br/>
        <w:t>обрано такі д</w:t>
      </w:r>
      <w:r w:rsidRPr="00734619">
        <w:rPr>
          <w:rFonts w:ascii="Times New Roman" w:hAnsi="Times New Roman" w:cs="Times New Roman"/>
          <w:bCs/>
          <w:color w:val="auto"/>
          <w:sz w:val="26"/>
          <w:szCs w:val="26"/>
          <w:lang w:val="uk-UA"/>
        </w:rPr>
        <w:t>одаткові</w:t>
      </w:r>
      <w:r w:rsidRPr="00734619">
        <w:rPr>
          <w:rFonts w:ascii="Times New Roman" w:hAnsi="Times New Roman" w:cs="Times New Roman"/>
          <w:color w:val="auto"/>
          <w:sz w:val="26"/>
          <w:szCs w:val="26"/>
          <w:lang w:val="uk-UA"/>
        </w:rPr>
        <w:t xml:space="preserve"> показники:</w:t>
      </w:r>
    </w:p>
    <w:p w:rsidR="003278B3" w:rsidRPr="00734619" w:rsidRDefault="003278B3" w:rsidP="00E01D67">
      <w:pPr>
        <w:numPr>
          <w:ilvl w:val="0"/>
          <w:numId w:val="5"/>
        </w:numPr>
        <w:tabs>
          <w:tab w:val="left" w:pos="993"/>
        </w:tabs>
        <w:suppressAutoHyphens w:val="0"/>
        <w:autoSpaceDN/>
        <w:spacing w:line="240" w:lineRule="auto"/>
        <w:ind w:left="0" w:firstLine="709"/>
        <w:jc w:val="both"/>
        <w:textAlignment w:val="auto"/>
        <w:rPr>
          <w:rFonts w:ascii="Times New Roman" w:hAnsi="Times New Roman" w:cs="Times New Roman"/>
          <w:color w:val="auto"/>
          <w:sz w:val="26"/>
          <w:szCs w:val="26"/>
          <w:lang w:val="uk-UA"/>
        </w:rPr>
      </w:pPr>
      <w:r w:rsidRPr="00734619">
        <w:rPr>
          <w:rFonts w:ascii="Times New Roman" w:hAnsi="Times New Roman" w:cs="Times New Roman"/>
          <w:bCs/>
          <w:color w:val="auto"/>
          <w:sz w:val="26"/>
          <w:szCs w:val="26"/>
          <w:lang w:val="uk-UA"/>
        </w:rPr>
        <w:t>кількість нещасних випадків, що сталися під час використанні ви</w:t>
      </w:r>
      <w:r w:rsidRPr="00734619">
        <w:rPr>
          <w:rFonts w:ascii="Times New Roman" w:hAnsi="Times New Roman" w:cs="Times New Roman"/>
          <w:color w:val="auto"/>
          <w:sz w:val="26"/>
          <w:szCs w:val="26"/>
          <w:lang w:val="uk-UA"/>
        </w:rPr>
        <w:t>робнич</w:t>
      </w:r>
      <w:r w:rsidRPr="00734619">
        <w:rPr>
          <w:rFonts w:ascii="Times New Roman" w:hAnsi="Times New Roman" w:cs="Times New Roman"/>
          <w:color w:val="auto"/>
          <w:sz w:val="26"/>
          <w:szCs w:val="26"/>
          <w:lang w:val="uk-UA"/>
        </w:rPr>
        <w:t>о</w:t>
      </w:r>
      <w:r w:rsidRPr="00734619">
        <w:rPr>
          <w:rFonts w:ascii="Times New Roman" w:hAnsi="Times New Roman" w:cs="Times New Roman"/>
          <w:color w:val="auto"/>
          <w:sz w:val="26"/>
          <w:szCs w:val="26"/>
          <w:lang w:val="uk-UA"/>
        </w:rPr>
        <w:t>го обладнання</w:t>
      </w:r>
      <w:r w:rsidRPr="00734619">
        <w:rPr>
          <w:rFonts w:ascii="Times New Roman" w:hAnsi="Times New Roman" w:cs="Times New Roman"/>
          <w:bCs/>
          <w:color w:val="auto"/>
          <w:sz w:val="26"/>
          <w:szCs w:val="26"/>
          <w:lang w:val="uk-UA"/>
        </w:rPr>
        <w:t xml:space="preserve"> протягом року;</w:t>
      </w:r>
    </w:p>
    <w:p w:rsidR="003278B3" w:rsidRPr="00734619" w:rsidRDefault="003278B3" w:rsidP="00E01D67">
      <w:pPr>
        <w:pStyle w:val="Textbody"/>
        <w:shd w:val="clear" w:color="auto" w:fill="FFFFFF"/>
        <w:spacing w:after="0" w:line="240" w:lineRule="auto"/>
        <w:jc w:val="center"/>
        <w:rPr>
          <w:rFonts w:ascii="Times New Roman" w:hAnsi="Times New Roman" w:cs="Times New Roman"/>
          <w:bCs/>
          <w:color w:val="auto"/>
          <w:sz w:val="26"/>
          <w:szCs w:val="26"/>
          <w:lang w:val="uk-UA"/>
        </w:rPr>
      </w:pPr>
      <w:r w:rsidRPr="00734619">
        <w:rPr>
          <w:rFonts w:ascii="Times New Roman" w:hAnsi="Times New Roman" w:cs="Times New Roman"/>
          <w:bCs/>
          <w:color w:val="auto"/>
          <w:sz w:val="26"/>
          <w:szCs w:val="26"/>
          <w:lang w:val="uk-UA"/>
        </w:rPr>
        <w:t xml:space="preserve">  -  кількість звернень громадян щодо порушень Вимог при використанні </w:t>
      </w:r>
    </w:p>
    <w:p w:rsidR="003278B3" w:rsidRPr="00734619" w:rsidRDefault="003278B3" w:rsidP="00DF7F7F">
      <w:pPr>
        <w:pStyle w:val="Textbody"/>
        <w:shd w:val="clear" w:color="auto" w:fill="FFFFFF"/>
        <w:spacing w:after="0" w:line="240" w:lineRule="auto"/>
        <w:rPr>
          <w:rFonts w:ascii="Times New Roman" w:hAnsi="Times New Roman" w:cs="Times New Roman"/>
          <w:bCs/>
          <w:color w:val="auto"/>
          <w:sz w:val="26"/>
          <w:szCs w:val="26"/>
          <w:lang w:val="uk-UA"/>
        </w:rPr>
      </w:pPr>
      <w:r w:rsidRPr="00734619">
        <w:rPr>
          <w:rFonts w:ascii="Times New Roman" w:hAnsi="Times New Roman" w:cs="Times New Roman"/>
          <w:bCs/>
          <w:color w:val="auto"/>
          <w:sz w:val="26"/>
          <w:szCs w:val="26"/>
          <w:lang w:val="uk-UA"/>
        </w:rPr>
        <w:t>ви</w:t>
      </w:r>
      <w:r w:rsidRPr="00734619">
        <w:rPr>
          <w:rFonts w:ascii="Times New Roman" w:hAnsi="Times New Roman" w:cs="Times New Roman"/>
          <w:color w:val="auto"/>
          <w:sz w:val="26"/>
          <w:szCs w:val="26"/>
          <w:lang w:val="uk-UA"/>
        </w:rPr>
        <w:t>робничого обладнання</w:t>
      </w:r>
      <w:r w:rsidRPr="00734619">
        <w:rPr>
          <w:rFonts w:ascii="Times New Roman" w:hAnsi="Times New Roman" w:cs="Times New Roman"/>
          <w:bCs/>
          <w:color w:val="auto"/>
          <w:sz w:val="26"/>
          <w:szCs w:val="26"/>
          <w:lang w:val="uk-UA"/>
        </w:rPr>
        <w:t>;</w:t>
      </w:r>
    </w:p>
    <w:p w:rsidR="003278B3" w:rsidRPr="00FE332B" w:rsidRDefault="003278B3" w:rsidP="00AF1ACC">
      <w:pPr>
        <w:numPr>
          <w:ilvl w:val="0"/>
          <w:numId w:val="5"/>
        </w:numPr>
        <w:tabs>
          <w:tab w:val="left" w:pos="993"/>
        </w:tabs>
        <w:suppressAutoHyphens w:val="0"/>
        <w:autoSpaceDN/>
        <w:spacing w:line="240" w:lineRule="auto"/>
        <w:ind w:left="0" w:right="-1" w:firstLine="709"/>
        <w:jc w:val="both"/>
        <w:textAlignment w:val="auto"/>
        <w:rPr>
          <w:rFonts w:ascii="Times New Roman" w:hAnsi="Times New Roman" w:cs="Times New Roman"/>
          <w:color w:val="FF0000"/>
          <w:sz w:val="26"/>
          <w:szCs w:val="26"/>
          <w:lang w:val="uk-UA"/>
        </w:rPr>
      </w:pPr>
      <w:r w:rsidRPr="00734619">
        <w:rPr>
          <w:rFonts w:ascii="Times New Roman" w:hAnsi="Times New Roman" w:cs="Times New Roman"/>
          <w:color w:val="auto"/>
          <w:sz w:val="26"/>
          <w:szCs w:val="26"/>
          <w:lang w:val="uk-UA"/>
        </w:rPr>
        <w:t xml:space="preserve"> кількість людино-днів непрацездатності від </w:t>
      </w:r>
      <w:r w:rsidRPr="00734619">
        <w:rPr>
          <w:rFonts w:ascii="Times New Roman" w:hAnsi="Times New Roman" w:cs="Times New Roman"/>
          <w:bCs/>
          <w:color w:val="auto"/>
          <w:sz w:val="26"/>
          <w:szCs w:val="26"/>
          <w:lang w:val="uk-UA"/>
        </w:rPr>
        <w:t>нещасних випадків, що стал</w:t>
      </w:r>
      <w:r w:rsidRPr="00734619">
        <w:rPr>
          <w:rFonts w:ascii="Times New Roman" w:hAnsi="Times New Roman" w:cs="Times New Roman"/>
          <w:bCs/>
          <w:color w:val="auto"/>
          <w:sz w:val="26"/>
          <w:szCs w:val="26"/>
          <w:lang w:val="uk-UA"/>
        </w:rPr>
        <w:t>и</w:t>
      </w:r>
      <w:r w:rsidRPr="00734619">
        <w:rPr>
          <w:rFonts w:ascii="Times New Roman" w:hAnsi="Times New Roman" w:cs="Times New Roman"/>
          <w:bCs/>
          <w:color w:val="auto"/>
          <w:sz w:val="26"/>
          <w:szCs w:val="26"/>
          <w:lang w:val="uk-UA"/>
        </w:rPr>
        <w:t>ся під час використанні ви</w:t>
      </w:r>
      <w:r w:rsidRPr="00734619">
        <w:rPr>
          <w:rFonts w:ascii="Times New Roman" w:hAnsi="Times New Roman" w:cs="Times New Roman"/>
          <w:color w:val="auto"/>
          <w:sz w:val="26"/>
          <w:szCs w:val="26"/>
          <w:lang w:val="uk-UA"/>
        </w:rPr>
        <w:t>робничого обладнання</w:t>
      </w:r>
      <w:r w:rsidRPr="00734619">
        <w:rPr>
          <w:rFonts w:ascii="Times New Roman" w:hAnsi="Times New Roman" w:cs="Times New Roman"/>
          <w:bCs/>
          <w:color w:val="auto"/>
          <w:sz w:val="26"/>
          <w:szCs w:val="26"/>
          <w:lang w:val="uk-UA"/>
        </w:rPr>
        <w:t xml:space="preserve"> протягом року</w:t>
      </w:r>
      <w:r w:rsidRPr="00734619">
        <w:rPr>
          <w:rFonts w:ascii="Times New Roman" w:hAnsi="Times New Roman" w:cs="Times New Roman"/>
          <w:color w:val="auto"/>
          <w:sz w:val="26"/>
          <w:szCs w:val="26"/>
          <w:lang w:val="uk-UA"/>
        </w:rPr>
        <w:t xml:space="preserve"> (за статистичними даними Держпраці, довідка 4-ЗТ).</w:t>
      </w:r>
    </w:p>
    <w:p w:rsidR="003278B3" w:rsidRPr="00E01D67" w:rsidRDefault="003278B3" w:rsidP="00DF7F7F">
      <w:pPr>
        <w:pStyle w:val="Textbody"/>
        <w:shd w:val="clear" w:color="auto" w:fill="FFFFFF"/>
        <w:spacing w:after="0" w:line="240" w:lineRule="auto"/>
        <w:rPr>
          <w:rFonts w:ascii="Times New Roman" w:hAnsi="Times New Roman" w:cs="Times New Roman"/>
          <w:b/>
          <w:bCs/>
          <w:sz w:val="26"/>
          <w:szCs w:val="26"/>
          <w:lang w:val="ru-RU"/>
        </w:rPr>
      </w:pPr>
    </w:p>
    <w:p w:rsidR="003278B3" w:rsidRDefault="003278B3" w:rsidP="00967723">
      <w:pPr>
        <w:pStyle w:val="Textbody"/>
        <w:shd w:val="clear" w:color="auto" w:fill="FFFFFF"/>
        <w:spacing w:after="0" w:line="240" w:lineRule="auto"/>
        <w:jc w:val="center"/>
        <w:rPr>
          <w:rFonts w:ascii="Times New Roman" w:hAnsi="Times New Roman" w:cs="Times New Roman"/>
          <w:b/>
          <w:bCs/>
          <w:sz w:val="26"/>
          <w:szCs w:val="26"/>
          <w:lang w:val="ru-RU"/>
        </w:rPr>
      </w:pPr>
      <w:r w:rsidRPr="006E6886">
        <w:rPr>
          <w:rFonts w:ascii="Times New Roman" w:hAnsi="Times New Roman" w:cs="Times New Roman"/>
          <w:b/>
          <w:bCs/>
          <w:sz w:val="26"/>
          <w:szCs w:val="26"/>
        </w:rPr>
        <w:t>IX</w:t>
      </w:r>
      <w:r w:rsidRPr="006E6886">
        <w:rPr>
          <w:rFonts w:ascii="Times New Roman" w:hAnsi="Times New Roman" w:cs="Times New Roman"/>
          <w:b/>
          <w:bCs/>
          <w:sz w:val="26"/>
          <w:szCs w:val="26"/>
          <w:lang w:val="ru-RU"/>
        </w:rPr>
        <w:t>. Визначення заходів, за допомогою яких здійснюватиметься відстеження результативності дії регуляторного акта</w:t>
      </w:r>
    </w:p>
    <w:p w:rsidR="003278B3" w:rsidRPr="006E6886" w:rsidRDefault="003278B3" w:rsidP="00967723">
      <w:pPr>
        <w:pStyle w:val="Textbody"/>
        <w:shd w:val="clear" w:color="auto" w:fill="FFFFFF"/>
        <w:spacing w:after="0" w:line="240" w:lineRule="auto"/>
        <w:jc w:val="center"/>
        <w:rPr>
          <w:rFonts w:ascii="Times New Roman" w:hAnsi="Times New Roman" w:cs="Times New Roman"/>
          <w:b/>
          <w:bCs/>
          <w:sz w:val="26"/>
          <w:szCs w:val="26"/>
          <w:lang w:val="ru-RU"/>
        </w:rPr>
      </w:pPr>
    </w:p>
    <w:p w:rsidR="003278B3" w:rsidRPr="006E6886" w:rsidRDefault="003278B3" w:rsidP="00967723">
      <w:pPr>
        <w:pStyle w:val="Textbody"/>
        <w:shd w:val="clear" w:color="auto" w:fill="FFFFFF"/>
        <w:spacing w:after="0" w:line="240" w:lineRule="auto"/>
        <w:ind w:firstLine="720"/>
        <w:jc w:val="both"/>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Строки проведення базового відстеження результативності дії регуляторного акта:</w:t>
      </w:r>
    </w:p>
    <w:p w:rsidR="003278B3" w:rsidRPr="006E6886" w:rsidRDefault="003278B3" w:rsidP="00967723">
      <w:pPr>
        <w:pStyle w:val="Textbody"/>
        <w:shd w:val="clear" w:color="auto" w:fill="FFFFFF"/>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Базове відстеження результативності регуляторного акта буде здійснено до набрання чинності цього акта шляхом аналізу зауважень та пропозицій до нього, які надходитимуть від юридичних та фізичних осіб після оприлюднення зазначеного акта на офіційному сайті Державної служби України з питань праці.</w:t>
      </w:r>
    </w:p>
    <w:p w:rsidR="003278B3" w:rsidRPr="006E6886" w:rsidRDefault="003278B3" w:rsidP="00967723">
      <w:pPr>
        <w:pStyle w:val="Textbody"/>
        <w:shd w:val="clear" w:color="auto" w:fill="FFFFFF"/>
        <w:spacing w:after="0" w:line="240" w:lineRule="auto"/>
        <w:ind w:firstLine="540"/>
        <w:jc w:val="both"/>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Строки проведення повторного відстеження результативності дії регуляторного акта:</w:t>
      </w:r>
    </w:p>
    <w:p w:rsidR="003278B3" w:rsidRPr="006E6886" w:rsidRDefault="003278B3" w:rsidP="00967723">
      <w:pPr>
        <w:pStyle w:val="Textbody"/>
        <w:shd w:val="clear" w:color="auto" w:fill="FFFFFF"/>
        <w:spacing w:after="0" w:line="240" w:lineRule="auto"/>
        <w:ind w:firstLine="54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Повторне відстеження здійснюватиметься через рік після набрання чинності даним регуляторним актом шляхом порівняння показників базового та повторного відстеження. Періодичні відстеження результативності здійснюватимуться один раз на три роки, починаючи з дня закінчення заходів з повторного відстеження результативності.</w:t>
      </w:r>
    </w:p>
    <w:p w:rsidR="003278B3" w:rsidRPr="006E6886" w:rsidRDefault="003278B3" w:rsidP="00967723">
      <w:pPr>
        <w:pStyle w:val="Textbody"/>
        <w:spacing w:after="0" w:line="240" w:lineRule="auto"/>
        <w:ind w:firstLine="720"/>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Метод проведення відстеження результативності:</w:t>
      </w:r>
    </w:p>
    <w:p w:rsidR="003278B3" w:rsidRPr="006E6886" w:rsidRDefault="003278B3" w:rsidP="00967723">
      <w:pPr>
        <w:pStyle w:val="Textbody"/>
        <w:shd w:val="clear" w:color="auto" w:fill="FFFFFF"/>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Статистичний</w:t>
      </w:r>
    </w:p>
    <w:p w:rsidR="003278B3" w:rsidRPr="006E6886" w:rsidRDefault="003278B3" w:rsidP="00967723">
      <w:pPr>
        <w:pStyle w:val="Textbody"/>
        <w:spacing w:after="0" w:line="240" w:lineRule="auto"/>
        <w:ind w:firstLine="720"/>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Вид даних, за допомогою яких здійснюватиметься відстеження результативності:</w:t>
      </w:r>
    </w:p>
    <w:p w:rsidR="003278B3" w:rsidRPr="006E6886" w:rsidRDefault="003278B3" w:rsidP="00967723">
      <w:pPr>
        <w:pStyle w:val="Textbody"/>
        <w:shd w:val="clear" w:color="auto" w:fill="FFFFFF"/>
        <w:spacing w:after="0" w:line="240" w:lineRule="auto"/>
        <w:ind w:firstLine="720"/>
        <w:jc w:val="both"/>
        <w:rPr>
          <w:rFonts w:ascii="Times New Roman" w:hAnsi="Times New Roman" w:cs="Times New Roman"/>
          <w:sz w:val="26"/>
          <w:szCs w:val="26"/>
          <w:lang w:val="ru-RU"/>
        </w:rPr>
      </w:pPr>
      <w:r w:rsidRPr="006E6886">
        <w:rPr>
          <w:rFonts w:ascii="Times New Roman" w:hAnsi="Times New Roman" w:cs="Times New Roman"/>
          <w:sz w:val="26"/>
          <w:szCs w:val="26"/>
          <w:lang w:val="ru-RU"/>
        </w:rPr>
        <w:t>Статичтичні</w:t>
      </w:r>
    </w:p>
    <w:p w:rsidR="003278B3" w:rsidRPr="006E6886" w:rsidRDefault="003278B3" w:rsidP="00967723">
      <w:pPr>
        <w:pStyle w:val="Textbody"/>
        <w:spacing w:after="0" w:line="240" w:lineRule="auto"/>
        <w:ind w:firstLine="720"/>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Цільові групи осіб, що обиратимуться для участі у відповідному опитуванні:</w:t>
      </w:r>
    </w:p>
    <w:p w:rsidR="003278B3" w:rsidRPr="006E6886" w:rsidRDefault="003278B3" w:rsidP="00A7121D">
      <w:pPr>
        <w:pStyle w:val="Textbody"/>
        <w:spacing w:after="0" w:line="240" w:lineRule="auto"/>
        <w:ind w:firstLine="720"/>
        <w:jc w:val="both"/>
        <w:rPr>
          <w:rFonts w:ascii="Times New Roman" w:hAnsi="Times New Roman" w:cs="Times New Roman"/>
          <w:sz w:val="26"/>
          <w:szCs w:val="26"/>
          <w:lang w:val="uk-UA"/>
        </w:rPr>
      </w:pPr>
      <w:r w:rsidRPr="006E6886">
        <w:rPr>
          <w:rFonts w:ascii="Times New Roman" w:hAnsi="Times New Roman" w:cs="Times New Roman"/>
          <w:sz w:val="26"/>
          <w:szCs w:val="26"/>
          <w:lang w:val="uk-UA"/>
        </w:rPr>
        <w:t>Представники малого підприємництва та Спільного представницькиого органу сторони роботодавців на національному рівні</w:t>
      </w:r>
    </w:p>
    <w:p w:rsidR="003278B3" w:rsidRPr="006E6886" w:rsidRDefault="003278B3" w:rsidP="00967723">
      <w:pPr>
        <w:pStyle w:val="Textbody"/>
        <w:spacing w:after="0" w:line="240" w:lineRule="auto"/>
        <w:ind w:firstLine="720"/>
        <w:rPr>
          <w:rFonts w:ascii="Times New Roman" w:hAnsi="Times New Roman" w:cs="Times New Roman"/>
          <w:b/>
          <w:bCs/>
          <w:sz w:val="26"/>
          <w:szCs w:val="26"/>
          <w:lang w:val="ru-RU"/>
        </w:rPr>
      </w:pPr>
      <w:r w:rsidRPr="006E6886">
        <w:rPr>
          <w:rFonts w:ascii="Times New Roman" w:hAnsi="Times New Roman" w:cs="Times New Roman"/>
          <w:b/>
          <w:bCs/>
          <w:sz w:val="26"/>
          <w:szCs w:val="26"/>
          <w:lang w:val="ru-RU"/>
        </w:rPr>
        <w:t>Наукові установи, що залучатимуться для проведення відстеження:</w:t>
      </w:r>
    </w:p>
    <w:p w:rsidR="003278B3" w:rsidRPr="006E6886" w:rsidRDefault="003278B3" w:rsidP="00967723">
      <w:pPr>
        <w:pStyle w:val="Textbody"/>
        <w:spacing w:after="0" w:line="240" w:lineRule="auto"/>
        <w:ind w:firstLine="720"/>
        <w:rPr>
          <w:rFonts w:ascii="Times New Roman" w:hAnsi="Times New Roman" w:cs="Times New Roman"/>
          <w:sz w:val="26"/>
          <w:szCs w:val="26"/>
          <w:lang w:val="ru-RU"/>
        </w:rPr>
      </w:pPr>
      <w:r w:rsidRPr="006E6886">
        <w:rPr>
          <w:rFonts w:ascii="Times New Roman" w:hAnsi="Times New Roman" w:cs="Times New Roman"/>
          <w:sz w:val="26"/>
          <w:szCs w:val="26"/>
          <w:lang w:val="ru-RU"/>
        </w:rPr>
        <w:t>Державна установа «Національній науково-дослідний інститут промислової безпеки та охорони праці»</w:t>
      </w:r>
    </w:p>
    <w:p w:rsidR="003278B3" w:rsidRPr="006E6886" w:rsidRDefault="003278B3" w:rsidP="00967723">
      <w:pPr>
        <w:pStyle w:val="Textbody"/>
        <w:spacing w:after="0" w:line="240" w:lineRule="auto"/>
        <w:ind w:firstLine="720"/>
        <w:rPr>
          <w:rFonts w:ascii="Times New Roman" w:hAnsi="Times New Roman" w:cs="Times New Roman"/>
          <w:sz w:val="26"/>
          <w:szCs w:val="26"/>
          <w:lang w:val="ru-RU"/>
        </w:rPr>
      </w:pPr>
    </w:p>
    <w:p w:rsidR="003278B3" w:rsidRPr="006E6886" w:rsidRDefault="003278B3" w:rsidP="00316043">
      <w:pPr>
        <w:jc w:val="both"/>
        <w:rPr>
          <w:rFonts w:ascii="Times New Roman" w:hAnsi="Times New Roman" w:cs="Times New Roman"/>
          <w:b/>
          <w:sz w:val="26"/>
          <w:szCs w:val="26"/>
          <w:lang w:val="uk-UA"/>
        </w:rPr>
      </w:pPr>
      <w:r w:rsidRPr="006E6886">
        <w:rPr>
          <w:rFonts w:ascii="Times New Roman" w:hAnsi="Times New Roman" w:cs="Times New Roman"/>
          <w:b/>
          <w:bCs/>
          <w:sz w:val="26"/>
          <w:szCs w:val="26"/>
          <w:lang w:val="ru-RU"/>
        </w:rPr>
        <w:t>Голова</w:t>
      </w:r>
      <w:r w:rsidRPr="006E6886">
        <w:rPr>
          <w:rFonts w:ascii="Times New Roman" w:hAnsi="Times New Roman" w:cs="Times New Roman"/>
          <w:b/>
          <w:bCs/>
          <w:sz w:val="26"/>
          <w:szCs w:val="26"/>
          <w:lang w:val="uk-UA"/>
        </w:rPr>
        <w:t xml:space="preserve"> </w:t>
      </w:r>
      <w:r w:rsidRPr="006E6886">
        <w:rPr>
          <w:rFonts w:ascii="Times New Roman" w:hAnsi="Times New Roman" w:cs="Times New Roman"/>
          <w:b/>
          <w:sz w:val="26"/>
          <w:szCs w:val="26"/>
          <w:lang w:val="ru-RU"/>
        </w:rPr>
        <w:t>Держав</w:t>
      </w:r>
      <w:r w:rsidRPr="006E6886">
        <w:rPr>
          <w:rFonts w:ascii="Times New Roman" w:hAnsi="Times New Roman" w:cs="Times New Roman"/>
          <w:b/>
          <w:sz w:val="26"/>
          <w:szCs w:val="26"/>
          <w:lang w:val="uk-UA"/>
        </w:rPr>
        <w:t>ної</w:t>
      </w:r>
      <w:r w:rsidRPr="006E6886">
        <w:rPr>
          <w:rFonts w:ascii="Times New Roman" w:hAnsi="Times New Roman" w:cs="Times New Roman"/>
          <w:b/>
          <w:sz w:val="26"/>
          <w:szCs w:val="26"/>
          <w:lang w:val="ru-RU"/>
        </w:rPr>
        <w:t xml:space="preserve"> служб</w:t>
      </w:r>
      <w:r w:rsidRPr="006E6886">
        <w:rPr>
          <w:rFonts w:ascii="Times New Roman" w:hAnsi="Times New Roman" w:cs="Times New Roman"/>
          <w:b/>
          <w:sz w:val="26"/>
          <w:szCs w:val="26"/>
          <w:lang w:val="uk-UA"/>
        </w:rPr>
        <w:t>и</w:t>
      </w:r>
    </w:p>
    <w:p w:rsidR="003278B3" w:rsidRPr="006E6886" w:rsidRDefault="003278B3" w:rsidP="00316043">
      <w:pPr>
        <w:jc w:val="both"/>
        <w:rPr>
          <w:rFonts w:ascii="Times New Roman" w:hAnsi="Times New Roman" w:cs="Times New Roman"/>
          <w:b/>
          <w:bCs/>
          <w:sz w:val="26"/>
          <w:szCs w:val="26"/>
          <w:lang w:val="ru-RU"/>
        </w:rPr>
      </w:pPr>
      <w:r w:rsidRPr="006E6886">
        <w:rPr>
          <w:rFonts w:ascii="Times New Roman" w:hAnsi="Times New Roman" w:cs="Times New Roman"/>
          <w:b/>
          <w:sz w:val="26"/>
          <w:szCs w:val="26"/>
          <w:lang w:val="ru-RU"/>
        </w:rPr>
        <w:t xml:space="preserve"> України з питань праці</w:t>
      </w:r>
      <w:r w:rsidRPr="006E6886">
        <w:rPr>
          <w:rFonts w:ascii="Times New Roman" w:hAnsi="Times New Roman" w:cs="Times New Roman"/>
          <w:b/>
          <w:bCs/>
          <w:sz w:val="26"/>
          <w:szCs w:val="26"/>
          <w:lang w:val="uk-UA"/>
        </w:rPr>
        <w:t xml:space="preserve">                                                                       </w:t>
      </w:r>
      <w:r w:rsidRPr="006E6886">
        <w:rPr>
          <w:rFonts w:ascii="Times New Roman" w:hAnsi="Times New Roman" w:cs="Times New Roman"/>
          <w:b/>
          <w:bCs/>
          <w:sz w:val="26"/>
          <w:szCs w:val="26"/>
          <w:lang w:val="ru-RU"/>
        </w:rPr>
        <w:t>Р. Чернега</w:t>
      </w:r>
    </w:p>
    <w:p w:rsidR="003278B3" w:rsidRPr="006E6886" w:rsidRDefault="003278B3" w:rsidP="00316043">
      <w:pPr>
        <w:jc w:val="both"/>
        <w:rPr>
          <w:rFonts w:ascii="Times New Roman" w:hAnsi="Times New Roman" w:cs="Times New Roman"/>
          <w:b/>
          <w:bCs/>
          <w:sz w:val="26"/>
          <w:szCs w:val="26"/>
          <w:lang w:val="uk-UA"/>
        </w:rPr>
      </w:pPr>
    </w:p>
    <w:p w:rsidR="003278B3" w:rsidRDefault="003278B3" w:rsidP="00887317">
      <w:pPr>
        <w:pStyle w:val="rvps2"/>
        <w:shd w:val="clear" w:color="auto" w:fill="FFFFFF"/>
        <w:spacing w:before="0" w:beforeAutospacing="0" w:after="0" w:afterAutospacing="0"/>
        <w:jc w:val="both"/>
        <w:textAlignment w:val="baseline"/>
        <w:rPr>
          <w:color w:val="000000"/>
          <w:sz w:val="28"/>
          <w:szCs w:val="28"/>
        </w:rPr>
      </w:pPr>
      <w:r w:rsidRPr="006E6886">
        <w:rPr>
          <w:color w:val="000000"/>
          <w:sz w:val="26"/>
          <w:szCs w:val="26"/>
        </w:rPr>
        <w:t>____ __________ 2016 р.</w:t>
      </w:r>
    </w:p>
    <w:p w:rsidR="003278B3" w:rsidRDefault="003278B3" w:rsidP="00901183">
      <w:pPr>
        <w:pStyle w:val="Textbody"/>
        <w:spacing w:after="0" w:line="240" w:lineRule="auto"/>
        <w:rPr>
          <w:rFonts w:ascii="Times New Roman" w:hAnsi="Times New Roman"/>
          <w:sz w:val="28"/>
          <w:szCs w:val="28"/>
          <w:lang w:val="ru-RU"/>
        </w:rPr>
      </w:pPr>
    </w:p>
    <w:sectPr w:rsidR="003278B3" w:rsidSect="00B458D5">
      <w:pgSz w:w="11906" w:h="16838"/>
      <w:pgMar w:top="1134" w:right="1121" w:bottom="1134" w:left="14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BB0" w:rsidRDefault="00830BB0">
      <w:pPr>
        <w:spacing w:line="240" w:lineRule="auto"/>
      </w:pPr>
      <w:r>
        <w:separator/>
      </w:r>
    </w:p>
  </w:endnote>
  <w:endnote w:type="continuationSeparator" w:id="0">
    <w:p w:rsidR="00830BB0" w:rsidRDefault="00830B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adea">
    <w:panose1 w:val="00000000000000000000"/>
    <w:charset w:val="00"/>
    <w:family w:val="auto"/>
    <w:notTrueType/>
    <w:pitch w:val="variable"/>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Lohit Devanagari">
    <w:altName w:val="Times New Roman"/>
    <w:panose1 w:val="00000000000000000000"/>
    <w:charset w:val="CC"/>
    <w:family w:val="auto"/>
    <w:notTrueType/>
    <w:pitch w:val="variable"/>
    <w:sig w:usb0="00000203" w:usb1="00000000" w:usb2="00000000" w:usb3="00000000" w:csb0="00000005" w:csb1="00000000"/>
  </w:font>
  <w:font w:name="UkrainianBaltica">
    <w:altName w:val="Courier New"/>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BB0" w:rsidRDefault="00830BB0">
      <w:pPr>
        <w:spacing w:line="240" w:lineRule="auto"/>
      </w:pPr>
      <w:r>
        <w:separator/>
      </w:r>
    </w:p>
  </w:footnote>
  <w:footnote w:type="continuationSeparator" w:id="0">
    <w:p w:rsidR="00830BB0" w:rsidRDefault="00830BB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E4C"/>
    <w:multiLevelType w:val="multilevel"/>
    <w:tmpl w:val="7468391A"/>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1">
    <w:nsid w:val="0B7A6733"/>
    <w:multiLevelType w:val="multilevel"/>
    <w:tmpl w:val="A00213E4"/>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2">
    <w:nsid w:val="2FCA1DB0"/>
    <w:multiLevelType w:val="multilevel"/>
    <w:tmpl w:val="4B067910"/>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3">
    <w:nsid w:val="480A7DBB"/>
    <w:multiLevelType w:val="multilevel"/>
    <w:tmpl w:val="9184E5FE"/>
    <w:lvl w:ilvl="0">
      <w:numFmt w:val="bullet"/>
      <w:lvlText w:val="•"/>
      <w:lvlJc w:val="left"/>
      <w:pPr>
        <w:ind w:left="720" w:hanging="360"/>
      </w:pPr>
      <w:rPr>
        <w:rFonts w:ascii="OpenSymbol" w:eastAsia="Times New Roman" w:hAnsi="OpenSymbol"/>
      </w:rPr>
    </w:lvl>
    <w:lvl w:ilvl="1">
      <w:numFmt w:val="bullet"/>
      <w:lvlText w:val="◦"/>
      <w:lvlJc w:val="left"/>
      <w:pPr>
        <w:ind w:left="1080" w:hanging="360"/>
      </w:pPr>
      <w:rPr>
        <w:rFonts w:ascii="OpenSymbol" w:eastAsia="Times New Roman" w:hAnsi="OpenSymbol"/>
      </w:rPr>
    </w:lvl>
    <w:lvl w:ilvl="2">
      <w:numFmt w:val="bullet"/>
      <w:lvlText w:val="▪"/>
      <w:lvlJc w:val="left"/>
      <w:pPr>
        <w:ind w:left="1440" w:hanging="360"/>
      </w:pPr>
      <w:rPr>
        <w:rFonts w:ascii="OpenSymbol" w:eastAsia="Times New Roman" w:hAnsi="OpenSymbol"/>
      </w:rPr>
    </w:lvl>
    <w:lvl w:ilvl="3">
      <w:numFmt w:val="bullet"/>
      <w:lvlText w:val="•"/>
      <w:lvlJc w:val="left"/>
      <w:pPr>
        <w:ind w:left="1800" w:hanging="360"/>
      </w:pPr>
      <w:rPr>
        <w:rFonts w:ascii="OpenSymbol" w:eastAsia="Times New Roman" w:hAnsi="OpenSymbol"/>
      </w:rPr>
    </w:lvl>
    <w:lvl w:ilvl="4">
      <w:numFmt w:val="bullet"/>
      <w:lvlText w:val="◦"/>
      <w:lvlJc w:val="left"/>
      <w:pPr>
        <w:ind w:left="2160" w:hanging="360"/>
      </w:pPr>
      <w:rPr>
        <w:rFonts w:ascii="OpenSymbol" w:eastAsia="Times New Roman" w:hAnsi="OpenSymbol"/>
      </w:rPr>
    </w:lvl>
    <w:lvl w:ilvl="5">
      <w:numFmt w:val="bullet"/>
      <w:lvlText w:val="▪"/>
      <w:lvlJc w:val="left"/>
      <w:pPr>
        <w:ind w:left="2520" w:hanging="360"/>
      </w:pPr>
      <w:rPr>
        <w:rFonts w:ascii="OpenSymbol" w:eastAsia="Times New Roman" w:hAnsi="OpenSymbol"/>
      </w:rPr>
    </w:lvl>
    <w:lvl w:ilvl="6">
      <w:numFmt w:val="bullet"/>
      <w:lvlText w:val="•"/>
      <w:lvlJc w:val="left"/>
      <w:pPr>
        <w:ind w:left="2880" w:hanging="360"/>
      </w:pPr>
      <w:rPr>
        <w:rFonts w:ascii="OpenSymbol" w:eastAsia="Times New Roman" w:hAnsi="OpenSymbol"/>
      </w:rPr>
    </w:lvl>
    <w:lvl w:ilvl="7">
      <w:numFmt w:val="bullet"/>
      <w:lvlText w:val="◦"/>
      <w:lvlJc w:val="left"/>
      <w:pPr>
        <w:ind w:left="3240" w:hanging="360"/>
      </w:pPr>
      <w:rPr>
        <w:rFonts w:ascii="OpenSymbol" w:eastAsia="Times New Roman" w:hAnsi="OpenSymbol"/>
      </w:rPr>
    </w:lvl>
    <w:lvl w:ilvl="8">
      <w:numFmt w:val="bullet"/>
      <w:lvlText w:val="▪"/>
      <w:lvlJc w:val="left"/>
      <w:pPr>
        <w:ind w:left="3600" w:hanging="360"/>
      </w:pPr>
      <w:rPr>
        <w:rFonts w:ascii="OpenSymbol" w:eastAsia="Times New Roman" w:hAnsi="OpenSymbol"/>
      </w:rPr>
    </w:lvl>
  </w:abstractNum>
  <w:abstractNum w:abstractNumId="4">
    <w:nsid w:val="4CB74153"/>
    <w:multiLevelType w:val="hybridMultilevel"/>
    <w:tmpl w:val="809C4F5A"/>
    <w:lvl w:ilvl="0" w:tplc="886C0C8A">
      <w:start w:val="6"/>
      <w:numFmt w:val="bullet"/>
      <w:lvlText w:val="-"/>
      <w:lvlJc w:val="left"/>
      <w:pPr>
        <w:tabs>
          <w:tab w:val="num" w:pos="360"/>
        </w:tabs>
        <w:ind w:left="360" w:hanging="360"/>
      </w:pPr>
      <w:rPr>
        <w:rFonts w:ascii="Times New Roman" w:eastAsia="Times New Roman" w:hAnsi="Times New Roman" w:hint="default"/>
      </w:rPr>
    </w:lvl>
    <w:lvl w:ilvl="1" w:tplc="04220003" w:tentative="1">
      <w:start w:val="1"/>
      <w:numFmt w:val="bullet"/>
      <w:lvlText w:val="o"/>
      <w:lvlJc w:val="left"/>
      <w:pPr>
        <w:tabs>
          <w:tab w:val="num" w:pos="1647"/>
        </w:tabs>
        <w:ind w:left="1647" w:hanging="360"/>
      </w:pPr>
      <w:rPr>
        <w:rFonts w:ascii="Courier New" w:hAnsi="Courier New" w:hint="default"/>
      </w:rPr>
    </w:lvl>
    <w:lvl w:ilvl="2" w:tplc="04220005" w:tentative="1">
      <w:start w:val="1"/>
      <w:numFmt w:val="bullet"/>
      <w:lvlText w:val=""/>
      <w:lvlJc w:val="left"/>
      <w:pPr>
        <w:tabs>
          <w:tab w:val="num" w:pos="2367"/>
        </w:tabs>
        <w:ind w:left="2367" w:hanging="360"/>
      </w:pPr>
      <w:rPr>
        <w:rFonts w:ascii="Wingdings" w:hAnsi="Wingdings" w:hint="default"/>
      </w:rPr>
    </w:lvl>
    <w:lvl w:ilvl="3" w:tplc="04220001" w:tentative="1">
      <w:start w:val="1"/>
      <w:numFmt w:val="bullet"/>
      <w:lvlText w:val=""/>
      <w:lvlJc w:val="left"/>
      <w:pPr>
        <w:tabs>
          <w:tab w:val="num" w:pos="3087"/>
        </w:tabs>
        <w:ind w:left="3087" w:hanging="360"/>
      </w:pPr>
      <w:rPr>
        <w:rFonts w:ascii="Symbol" w:hAnsi="Symbol" w:hint="default"/>
      </w:rPr>
    </w:lvl>
    <w:lvl w:ilvl="4" w:tplc="04220003" w:tentative="1">
      <w:start w:val="1"/>
      <w:numFmt w:val="bullet"/>
      <w:lvlText w:val="o"/>
      <w:lvlJc w:val="left"/>
      <w:pPr>
        <w:tabs>
          <w:tab w:val="num" w:pos="3807"/>
        </w:tabs>
        <w:ind w:left="3807" w:hanging="360"/>
      </w:pPr>
      <w:rPr>
        <w:rFonts w:ascii="Courier New" w:hAnsi="Courier New" w:hint="default"/>
      </w:rPr>
    </w:lvl>
    <w:lvl w:ilvl="5" w:tplc="04220005" w:tentative="1">
      <w:start w:val="1"/>
      <w:numFmt w:val="bullet"/>
      <w:lvlText w:val=""/>
      <w:lvlJc w:val="left"/>
      <w:pPr>
        <w:tabs>
          <w:tab w:val="num" w:pos="4527"/>
        </w:tabs>
        <w:ind w:left="4527" w:hanging="360"/>
      </w:pPr>
      <w:rPr>
        <w:rFonts w:ascii="Wingdings" w:hAnsi="Wingdings" w:hint="default"/>
      </w:rPr>
    </w:lvl>
    <w:lvl w:ilvl="6" w:tplc="04220001" w:tentative="1">
      <w:start w:val="1"/>
      <w:numFmt w:val="bullet"/>
      <w:lvlText w:val=""/>
      <w:lvlJc w:val="left"/>
      <w:pPr>
        <w:tabs>
          <w:tab w:val="num" w:pos="5247"/>
        </w:tabs>
        <w:ind w:left="5247" w:hanging="360"/>
      </w:pPr>
      <w:rPr>
        <w:rFonts w:ascii="Symbol" w:hAnsi="Symbol" w:hint="default"/>
      </w:rPr>
    </w:lvl>
    <w:lvl w:ilvl="7" w:tplc="04220003" w:tentative="1">
      <w:start w:val="1"/>
      <w:numFmt w:val="bullet"/>
      <w:lvlText w:val="o"/>
      <w:lvlJc w:val="left"/>
      <w:pPr>
        <w:tabs>
          <w:tab w:val="num" w:pos="5967"/>
        </w:tabs>
        <w:ind w:left="5967" w:hanging="360"/>
      </w:pPr>
      <w:rPr>
        <w:rFonts w:ascii="Courier New" w:hAnsi="Courier New" w:hint="default"/>
      </w:rPr>
    </w:lvl>
    <w:lvl w:ilvl="8" w:tplc="04220005" w:tentative="1">
      <w:start w:val="1"/>
      <w:numFmt w:val="bullet"/>
      <w:lvlText w:val=""/>
      <w:lvlJc w:val="left"/>
      <w:pPr>
        <w:tabs>
          <w:tab w:val="num" w:pos="6687"/>
        </w:tabs>
        <w:ind w:left="6687"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341"/>
    <w:rsid w:val="00196365"/>
    <w:rsid w:val="001D5B8D"/>
    <w:rsid w:val="001E7341"/>
    <w:rsid w:val="00201A18"/>
    <w:rsid w:val="002C6131"/>
    <w:rsid w:val="002E0EDE"/>
    <w:rsid w:val="00316043"/>
    <w:rsid w:val="003278B3"/>
    <w:rsid w:val="003F3DDF"/>
    <w:rsid w:val="003F7F14"/>
    <w:rsid w:val="00426EB0"/>
    <w:rsid w:val="00466D76"/>
    <w:rsid w:val="004F0107"/>
    <w:rsid w:val="00512CF6"/>
    <w:rsid w:val="005F23A5"/>
    <w:rsid w:val="00665C7B"/>
    <w:rsid w:val="006E6886"/>
    <w:rsid w:val="00707E97"/>
    <w:rsid w:val="00734619"/>
    <w:rsid w:val="007876E3"/>
    <w:rsid w:val="007C530F"/>
    <w:rsid w:val="00830BB0"/>
    <w:rsid w:val="00853755"/>
    <w:rsid w:val="0085784E"/>
    <w:rsid w:val="00887317"/>
    <w:rsid w:val="008D7EDD"/>
    <w:rsid w:val="00901183"/>
    <w:rsid w:val="00915985"/>
    <w:rsid w:val="009163DF"/>
    <w:rsid w:val="00922C8F"/>
    <w:rsid w:val="00930565"/>
    <w:rsid w:val="00962597"/>
    <w:rsid w:val="00967723"/>
    <w:rsid w:val="00994A5E"/>
    <w:rsid w:val="00A7121D"/>
    <w:rsid w:val="00AF1ACC"/>
    <w:rsid w:val="00B04D96"/>
    <w:rsid w:val="00B458D5"/>
    <w:rsid w:val="00BE6348"/>
    <w:rsid w:val="00C64A8C"/>
    <w:rsid w:val="00CD76B2"/>
    <w:rsid w:val="00D03B04"/>
    <w:rsid w:val="00DF7F7F"/>
    <w:rsid w:val="00E01D67"/>
    <w:rsid w:val="00E03776"/>
    <w:rsid w:val="00E12612"/>
    <w:rsid w:val="00E13B3A"/>
    <w:rsid w:val="00E2370D"/>
    <w:rsid w:val="00EE06BE"/>
    <w:rsid w:val="00EE3672"/>
    <w:rsid w:val="00EF6557"/>
    <w:rsid w:val="00F1499F"/>
    <w:rsid w:val="00F23F3C"/>
    <w:rsid w:val="00F923BE"/>
    <w:rsid w:val="00FC610A"/>
    <w:rsid w:val="00FE3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8D5"/>
    <w:pPr>
      <w:suppressAutoHyphens/>
      <w:autoSpaceDN w:val="0"/>
      <w:spacing w:line="276" w:lineRule="auto"/>
      <w:textAlignment w:val="baseline"/>
    </w:pPr>
    <w:rPr>
      <w:color w:val="000000"/>
      <w:kern w:val="3"/>
      <w:lang w:val="en-US" w:eastAsia="zh-CN" w:bidi="hi-IN"/>
    </w:rPr>
  </w:style>
  <w:style w:type="paragraph" w:styleId="1">
    <w:name w:val="heading 1"/>
    <w:basedOn w:val="a"/>
    <w:next w:val="Standard"/>
    <w:link w:val="10"/>
    <w:uiPriority w:val="99"/>
    <w:qFormat/>
    <w:rsid w:val="00B458D5"/>
    <w:pPr>
      <w:keepNext/>
      <w:keepLines/>
      <w:spacing w:before="400" w:after="120" w:line="240" w:lineRule="auto"/>
      <w:outlineLvl w:val="0"/>
    </w:pPr>
    <w:rPr>
      <w:sz w:val="40"/>
      <w:szCs w:val="40"/>
    </w:rPr>
  </w:style>
  <w:style w:type="paragraph" w:styleId="2">
    <w:name w:val="heading 2"/>
    <w:basedOn w:val="a"/>
    <w:next w:val="Standard"/>
    <w:link w:val="20"/>
    <w:uiPriority w:val="99"/>
    <w:qFormat/>
    <w:rsid w:val="00B458D5"/>
    <w:pPr>
      <w:keepNext/>
      <w:keepLines/>
      <w:spacing w:before="360" w:after="120" w:line="240" w:lineRule="auto"/>
      <w:outlineLvl w:val="1"/>
    </w:pPr>
    <w:rPr>
      <w:sz w:val="32"/>
      <w:szCs w:val="32"/>
    </w:rPr>
  </w:style>
  <w:style w:type="paragraph" w:styleId="3">
    <w:name w:val="heading 3"/>
    <w:basedOn w:val="a"/>
    <w:next w:val="Standard"/>
    <w:link w:val="30"/>
    <w:uiPriority w:val="99"/>
    <w:qFormat/>
    <w:rsid w:val="00B458D5"/>
    <w:pPr>
      <w:keepNext/>
      <w:keepLines/>
      <w:spacing w:before="320" w:after="80" w:line="240" w:lineRule="auto"/>
      <w:outlineLvl w:val="2"/>
    </w:pPr>
    <w:rPr>
      <w:color w:val="434343"/>
      <w:sz w:val="28"/>
      <w:szCs w:val="28"/>
    </w:rPr>
  </w:style>
  <w:style w:type="paragraph" w:styleId="4">
    <w:name w:val="heading 4"/>
    <w:basedOn w:val="a"/>
    <w:next w:val="Standard"/>
    <w:link w:val="40"/>
    <w:uiPriority w:val="99"/>
    <w:qFormat/>
    <w:rsid w:val="00B458D5"/>
    <w:pPr>
      <w:keepNext/>
      <w:keepLines/>
      <w:spacing w:before="280" w:after="80" w:line="240" w:lineRule="auto"/>
      <w:outlineLvl w:val="3"/>
    </w:pPr>
    <w:rPr>
      <w:color w:val="666666"/>
      <w:sz w:val="24"/>
      <w:szCs w:val="24"/>
    </w:rPr>
  </w:style>
  <w:style w:type="paragraph" w:styleId="5">
    <w:name w:val="heading 5"/>
    <w:basedOn w:val="a"/>
    <w:next w:val="Standard"/>
    <w:link w:val="50"/>
    <w:uiPriority w:val="99"/>
    <w:qFormat/>
    <w:rsid w:val="00B458D5"/>
    <w:pPr>
      <w:keepNext/>
      <w:keepLines/>
      <w:spacing w:before="240" w:after="80" w:line="240" w:lineRule="auto"/>
      <w:outlineLvl w:val="4"/>
    </w:pPr>
    <w:rPr>
      <w:color w:val="666666"/>
    </w:rPr>
  </w:style>
  <w:style w:type="paragraph" w:styleId="6">
    <w:name w:val="heading 6"/>
    <w:basedOn w:val="a"/>
    <w:next w:val="Standard"/>
    <w:link w:val="60"/>
    <w:uiPriority w:val="99"/>
    <w:qFormat/>
    <w:rsid w:val="00B458D5"/>
    <w:pPr>
      <w:keepNext/>
      <w:keepLines/>
      <w:spacing w:before="240" w:after="80" w:line="240" w:lineRule="auto"/>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4A8C"/>
    <w:rPr>
      <w:rFonts w:ascii="Cambria" w:hAnsi="Cambria" w:cs="Mangal"/>
      <w:b/>
      <w:bCs/>
      <w:color w:val="000000"/>
      <w:kern w:val="32"/>
      <w:sz w:val="29"/>
      <w:szCs w:val="29"/>
      <w:lang w:val="en-US" w:eastAsia="zh-CN" w:bidi="hi-IN"/>
    </w:rPr>
  </w:style>
  <w:style w:type="character" w:customStyle="1" w:styleId="20">
    <w:name w:val="Заголовок 2 Знак"/>
    <w:basedOn w:val="a0"/>
    <w:link w:val="2"/>
    <w:uiPriority w:val="99"/>
    <w:semiHidden/>
    <w:locked/>
    <w:rsid w:val="00C64A8C"/>
    <w:rPr>
      <w:rFonts w:ascii="Cambria" w:hAnsi="Cambria" w:cs="Mangal"/>
      <w:b/>
      <w:bCs/>
      <w:i/>
      <w:iCs/>
      <w:color w:val="000000"/>
      <w:kern w:val="3"/>
      <w:sz w:val="25"/>
      <w:szCs w:val="25"/>
      <w:lang w:val="en-US" w:eastAsia="zh-CN" w:bidi="hi-IN"/>
    </w:rPr>
  </w:style>
  <w:style w:type="character" w:customStyle="1" w:styleId="30">
    <w:name w:val="Заголовок 3 Знак"/>
    <w:basedOn w:val="a0"/>
    <w:link w:val="3"/>
    <w:uiPriority w:val="99"/>
    <w:semiHidden/>
    <w:locked/>
    <w:rsid w:val="00C64A8C"/>
    <w:rPr>
      <w:rFonts w:ascii="Cambria" w:hAnsi="Cambria" w:cs="Mangal"/>
      <w:b/>
      <w:bCs/>
      <w:color w:val="000000"/>
      <w:kern w:val="3"/>
      <w:sz w:val="23"/>
      <w:szCs w:val="23"/>
      <w:lang w:val="en-US" w:eastAsia="zh-CN" w:bidi="hi-IN"/>
    </w:rPr>
  </w:style>
  <w:style w:type="character" w:customStyle="1" w:styleId="40">
    <w:name w:val="Заголовок 4 Знак"/>
    <w:basedOn w:val="a0"/>
    <w:link w:val="4"/>
    <w:uiPriority w:val="99"/>
    <w:semiHidden/>
    <w:locked/>
    <w:rsid w:val="00C64A8C"/>
    <w:rPr>
      <w:rFonts w:ascii="Calibri" w:hAnsi="Calibri" w:cs="Mangal"/>
      <w:b/>
      <w:bCs/>
      <w:color w:val="000000"/>
      <w:kern w:val="3"/>
      <w:sz w:val="25"/>
      <w:szCs w:val="25"/>
      <w:lang w:val="en-US" w:eastAsia="zh-CN" w:bidi="hi-IN"/>
    </w:rPr>
  </w:style>
  <w:style w:type="character" w:customStyle="1" w:styleId="50">
    <w:name w:val="Заголовок 5 Знак"/>
    <w:basedOn w:val="a0"/>
    <w:link w:val="5"/>
    <w:uiPriority w:val="99"/>
    <w:semiHidden/>
    <w:locked/>
    <w:rsid w:val="00C64A8C"/>
    <w:rPr>
      <w:rFonts w:ascii="Calibri" w:hAnsi="Calibri" w:cs="Mangal"/>
      <w:b/>
      <w:bCs/>
      <w:i/>
      <w:iCs/>
      <w:color w:val="000000"/>
      <w:kern w:val="3"/>
      <w:sz w:val="23"/>
      <w:szCs w:val="23"/>
      <w:lang w:val="en-US" w:eastAsia="zh-CN" w:bidi="hi-IN"/>
    </w:rPr>
  </w:style>
  <w:style w:type="character" w:customStyle="1" w:styleId="60">
    <w:name w:val="Заголовок 6 Знак"/>
    <w:basedOn w:val="a0"/>
    <w:link w:val="6"/>
    <w:uiPriority w:val="99"/>
    <w:semiHidden/>
    <w:locked/>
    <w:rsid w:val="00C64A8C"/>
    <w:rPr>
      <w:rFonts w:ascii="Calibri" w:hAnsi="Calibri" w:cs="Mangal"/>
      <w:b/>
      <w:bCs/>
      <w:color w:val="000000"/>
      <w:kern w:val="3"/>
      <w:sz w:val="20"/>
      <w:szCs w:val="20"/>
      <w:lang w:val="en-US" w:eastAsia="zh-CN" w:bidi="hi-IN"/>
    </w:rPr>
  </w:style>
  <w:style w:type="paragraph" w:customStyle="1" w:styleId="Standard">
    <w:name w:val="Standard"/>
    <w:uiPriority w:val="99"/>
    <w:rsid w:val="00B458D5"/>
    <w:pPr>
      <w:suppressAutoHyphens/>
      <w:autoSpaceDN w:val="0"/>
      <w:spacing w:line="276" w:lineRule="auto"/>
      <w:textAlignment w:val="baseline"/>
    </w:pPr>
    <w:rPr>
      <w:color w:val="000000"/>
      <w:kern w:val="3"/>
      <w:lang w:val="en-US" w:eastAsia="zh-CN" w:bidi="hi-IN"/>
    </w:rPr>
  </w:style>
  <w:style w:type="paragraph" w:customStyle="1" w:styleId="Heading">
    <w:name w:val="Heading"/>
    <w:basedOn w:val="Standard"/>
    <w:next w:val="Textbody"/>
    <w:uiPriority w:val="99"/>
    <w:rsid w:val="00B458D5"/>
    <w:pPr>
      <w:keepNext/>
      <w:spacing w:before="240" w:after="120"/>
    </w:pPr>
    <w:rPr>
      <w:rFonts w:ascii="Caladea" w:hAnsi="Caladea" w:cs="Caladea"/>
      <w:sz w:val="28"/>
      <w:szCs w:val="28"/>
    </w:rPr>
  </w:style>
  <w:style w:type="paragraph" w:customStyle="1" w:styleId="Textbody">
    <w:name w:val="Text body"/>
    <w:basedOn w:val="Standard"/>
    <w:uiPriority w:val="99"/>
    <w:rsid w:val="00B458D5"/>
    <w:pPr>
      <w:spacing w:after="140" w:line="288" w:lineRule="auto"/>
    </w:pPr>
  </w:style>
  <w:style w:type="paragraph" w:styleId="a3">
    <w:name w:val="List"/>
    <w:basedOn w:val="Textbody"/>
    <w:uiPriority w:val="99"/>
    <w:rsid w:val="00B458D5"/>
    <w:rPr>
      <w:sz w:val="24"/>
    </w:rPr>
  </w:style>
  <w:style w:type="paragraph" w:styleId="a4">
    <w:name w:val="caption"/>
    <w:basedOn w:val="Standard"/>
    <w:uiPriority w:val="99"/>
    <w:qFormat/>
    <w:rsid w:val="00B458D5"/>
    <w:pPr>
      <w:suppressLineNumbers/>
      <w:spacing w:before="120" w:after="120"/>
    </w:pPr>
    <w:rPr>
      <w:i/>
      <w:iCs/>
      <w:sz w:val="24"/>
      <w:szCs w:val="24"/>
    </w:rPr>
  </w:style>
  <w:style w:type="paragraph" w:customStyle="1" w:styleId="Index">
    <w:name w:val="Index"/>
    <w:basedOn w:val="Standard"/>
    <w:uiPriority w:val="99"/>
    <w:rsid w:val="00B458D5"/>
    <w:pPr>
      <w:suppressLineNumbers/>
    </w:pPr>
    <w:rPr>
      <w:sz w:val="24"/>
    </w:rPr>
  </w:style>
  <w:style w:type="paragraph" w:styleId="a5">
    <w:name w:val="Title"/>
    <w:basedOn w:val="a"/>
    <w:next w:val="Standard"/>
    <w:link w:val="a6"/>
    <w:uiPriority w:val="99"/>
    <w:qFormat/>
    <w:rsid w:val="00B458D5"/>
    <w:pPr>
      <w:keepNext/>
      <w:keepLines/>
      <w:spacing w:after="60" w:line="240" w:lineRule="auto"/>
    </w:pPr>
    <w:rPr>
      <w:sz w:val="52"/>
      <w:szCs w:val="52"/>
    </w:rPr>
  </w:style>
  <w:style w:type="character" w:customStyle="1" w:styleId="a6">
    <w:name w:val="Название Знак"/>
    <w:basedOn w:val="a0"/>
    <w:link w:val="a5"/>
    <w:uiPriority w:val="99"/>
    <w:locked/>
    <w:rsid w:val="00C64A8C"/>
    <w:rPr>
      <w:rFonts w:ascii="Cambria" w:hAnsi="Cambria" w:cs="Mangal"/>
      <w:b/>
      <w:bCs/>
      <w:color w:val="000000"/>
      <w:kern w:val="28"/>
      <w:sz w:val="29"/>
      <w:szCs w:val="29"/>
      <w:lang w:val="en-US" w:eastAsia="zh-CN" w:bidi="hi-IN"/>
    </w:rPr>
  </w:style>
  <w:style w:type="paragraph" w:styleId="a7">
    <w:name w:val="Subtitle"/>
    <w:basedOn w:val="a"/>
    <w:next w:val="Standard"/>
    <w:link w:val="a8"/>
    <w:uiPriority w:val="99"/>
    <w:qFormat/>
    <w:rsid w:val="00B458D5"/>
    <w:pPr>
      <w:keepNext/>
      <w:keepLines/>
      <w:spacing w:after="320" w:line="240" w:lineRule="auto"/>
    </w:pPr>
    <w:rPr>
      <w:color w:val="666666"/>
      <w:sz w:val="30"/>
      <w:szCs w:val="30"/>
    </w:rPr>
  </w:style>
  <w:style w:type="character" w:customStyle="1" w:styleId="a8">
    <w:name w:val="Подзаголовок Знак"/>
    <w:basedOn w:val="a0"/>
    <w:link w:val="a7"/>
    <w:uiPriority w:val="99"/>
    <w:locked/>
    <w:rsid w:val="00C64A8C"/>
    <w:rPr>
      <w:rFonts w:ascii="Cambria" w:hAnsi="Cambria" w:cs="Mangal"/>
      <w:color w:val="000000"/>
      <w:kern w:val="3"/>
      <w:sz w:val="21"/>
      <w:szCs w:val="21"/>
      <w:lang w:val="en-US" w:eastAsia="zh-CN" w:bidi="hi-IN"/>
    </w:rPr>
  </w:style>
  <w:style w:type="paragraph" w:styleId="a9">
    <w:name w:val="header"/>
    <w:basedOn w:val="Standard"/>
    <w:link w:val="aa"/>
    <w:uiPriority w:val="99"/>
    <w:rsid w:val="00B458D5"/>
  </w:style>
  <w:style w:type="character" w:customStyle="1" w:styleId="aa">
    <w:name w:val="Верхний колонтитул Знак"/>
    <w:basedOn w:val="a0"/>
    <w:link w:val="a9"/>
    <w:uiPriority w:val="99"/>
    <w:semiHidden/>
    <w:locked/>
    <w:rsid w:val="00C64A8C"/>
    <w:rPr>
      <w:rFonts w:cs="Mangal"/>
      <w:color w:val="000000"/>
      <w:kern w:val="3"/>
      <w:sz w:val="20"/>
      <w:szCs w:val="20"/>
      <w:lang w:val="en-US" w:eastAsia="zh-CN" w:bidi="hi-IN"/>
    </w:rPr>
  </w:style>
  <w:style w:type="paragraph" w:customStyle="1" w:styleId="TableContents">
    <w:name w:val="Table Contents"/>
    <w:basedOn w:val="Standard"/>
    <w:uiPriority w:val="99"/>
    <w:rsid w:val="00B458D5"/>
  </w:style>
  <w:style w:type="paragraph" w:customStyle="1" w:styleId="PreformattedText">
    <w:name w:val="Preformatted Text"/>
    <w:basedOn w:val="Standard"/>
    <w:uiPriority w:val="99"/>
    <w:rsid w:val="00B458D5"/>
  </w:style>
  <w:style w:type="paragraph" w:customStyle="1" w:styleId="TableHeading">
    <w:name w:val="Table Heading"/>
    <w:basedOn w:val="TableContents"/>
    <w:uiPriority w:val="99"/>
    <w:rsid w:val="00B458D5"/>
  </w:style>
  <w:style w:type="character" w:customStyle="1" w:styleId="BulletSymbols">
    <w:name w:val="Bullet Symbols"/>
    <w:uiPriority w:val="99"/>
    <w:rsid w:val="00B458D5"/>
    <w:rPr>
      <w:rFonts w:ascii="OpenSymbol" w:hAnsi="OpenSymbol"/>
    </w:rPr>
  </w:style>
  <w:style w:type="character" w:customStyle="1" w:styleId="NumberingSymbols">
    <w:name w:val="Numbering Symbols"/>
    <w:uiPriority w:val="99"/>
    <w:rsid w:val="00B458D5"/>
  </w:style>
  <w:style w:type="paragraph" w:customStyle="1" w:styleId="rvps2">
    <w:name w:val="rvps2"/>
    <w:basedOn w:val="a"/>
    <w:uiPriority w:val="99"/>
    <w:rsid w:val="00887317"/>
    <w:pPr>
      <w:suppressAutoHyphens w:val="0"/>
      <w:autoSpaceDN/>
      <w:spacing w:before="100" w:beforeAutospacing="1" w:after="100" w:afterAutospacing="1" w:line="240" w:lineRule="auto"/>
      <w:textAlignment w:val="auto"/>
    </w:pPr>
    <w:rPr>
      <w:rFonts w:ascii="Times New Roman" w:eastAsia="Times New Roman" w:hAnsi="Times New Roman" w:cs="Times New Roman"/>
      <w:color w:val="auto"/>
      <w:kern w:val="0"/>
      <w:sz w:val="24"/>
      <w:szCs w:val="24"/>
      <w:lang w:val="uk-UA" w:eastAsia="uk-UA" w:bidi="ar-SA"/>
    </w:rPr>
  </w:style>
  <w:style w:type="paragraph" w:customStyle="1" w:styleId="ab">
    <w:name w:val="Вміст таблиці"/>
    <w:basedOn w:val="a"/>
    <w:uiPriority w:val="99"/>
    <w:rsid w:val="003F7F14"/>
    <w:pPr>
      <w:suppressLineNumbers/>
      <w:autoSpaceDN/>
      <w:spacing w:line="240" w:lineRule="auto"/>
      <w:textAlignment w:val="auto"/>
    </w:pPr>
    <w:rPr>
      <w:rFonts w:ascii="Liberation Serif" w:hAnsi="Liberation Serif" w:cs="Lohit Devanagari"/>
      <w:color w:val="auto"/>
      <w:kern w:val="1"/>
      <w:sz w:val="24"/>
      <w:szCs w:val="24"/>
      <w:lang w:val="uk-UA"/>
    </w:rPr>
  </w:style>
  <w:style w:type="paragraph" w:styleId="HTML">
    <w:name w:val="HTML Preformatted"/>
    <w:basedOn w:val="a"/>
    <w:link w:val="HTML0"/>
    <w:uiPriority w:val="99"/>
    <w:rsid w:val="003F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textAlignment w:val="auto"/>
    </w:pPr>
    <w:rPr>
      <w:rFonts w:ascii="Courier New" w:eastAsia="Times New Roman" w:hAnsi="Courier New" w:cs="Courier New"/>
      <w:kern w:val="0"/>
      <w:lang w:val="ru-RU" w:eastAsia="ru-RU" w:bidi="ar-SA"/>
    </w:rPr>
  </w:style>
  <w:style w:type="character" w:customStyle="1" w:styleId="HTML0">
    <w:name w:val="Стандартный HTML Знак"/>
    <w:basedOn w:val="a0"/>
    <w:link w:val="HTML"/>
    <w:uiPriority w:val="99"/>
    <w:locked/>
    <w:rsid w:val="003F7F14"/>
    <w:rPr>
      <w:rFonts w:ascii="Courier New" w:hAnsi="Courier New" w:cs="Courier New"/>
      <w:color w:val="000000"/>
      <w:sz w:val="22"/>
      <w:szCs w:val="22"/>
    </w:rPr>
  </w:style>
  <w:style w:type="paragraph" w:customStyle="1" w:styleId="11">
    <w:name w:val="Обычный1"/>
    <w:uiPriority w:val="99"/>
    <w:rsid w:val="00E01D67"/>
    <w:rPr>
      <w:rFonts w:ascii="UkrainianBaltica" w:hAnsi="UkrainianBaltica" w:cs="Times New Roman"/>
      <w:sz w:val="24"/>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8D5"/>
    <w:pPr>
      <w:suppressAutoHyphens/>
      <w:autoSpaceDN w:val="0"/>
      <w:spacing w:line="276" w:lineRule="auto"/>
      <w:textAlignment w:val="baseline"/>
    </w:pPr>
    <w:rPr>
      <w:color w:val="000000"/>
      <w:kern w:val="3"/>
      <w:lang w:val="en-US" w:eastAsia="zh-CN" w:bidi="hi-IN"/>
    </w:rPr>
  </w:style>
  <w:style w:type="paragraph" w:styleId="1">
    <w:name w:val="heading 1"/>
    <w:basedOn w:val="a"/>
    <w:next w:val="Standard"/>
    <w:link w:val="10"/>
    <w:uiPriority w:val="99"/>
    <w:qFormat/>
    <w:rsid w:val="00B458D5"/>
    <w:pPr>
      <w:keepNext/>
      <w:keepLines/>
      <w:spacing w:before="400" w:after="120" w:line="240" w:lineRule="auto"/>
      <w:outlineLvl w:val="0"/>
    </w:pPr>
    <w:rPr>
      <w:sz w:val="40"/>
      <w:szCs w:val="40"/>
    </w:rPr>
  </w:style>
  <w:style w:type="paragraph" w:styleId="2">
    <w:name w:val="heading 2"/>
    <w:basedOn w:val="a"/>
    <w:next w:val="Standard"/>
    <w:link w:val="20"/>
    <w:uiPriority w:val="99"/>
    <w:qFormat/>
    <w:rsid w:val="00B458D5"/>
    <w:pPr>
      <w:keepNext/>
      <w:keepLines/>
      <w:spacing w:before="360" w:after="120" w:line="240" w:lineRule="auto"/>
      <w:outlineLvl w:val="1"/>
    </w:pPr>
    <w:rPr>
      <w:sz w:val="32"/>
      <w:szCs w:val="32"/>
    </w:rPr>
  </w:style>
  <w:style w:type="paragraph" w:styleId="3">
    <w:name w:val="heading 3"/>
    <w:basedOn w:val="a"/>
    <w:next w:val="Standard"/>
    <w:link w:val="30"/>
    <w:uiPriority w:val="99"/>
    <w:qFormat/>
    <w:rsid w:val="00B458D5"/>
    <w:pPr>
      <w:keepNext/>
      <w:keepLines/>
      <w:spacing w:before="320" w:after="80" w:line="240" w:lineRule="auto"/>
      <w:outlineLvl w:val="2"/>
    </w:pPr>
    <w:rPr>
      <w:color w:val="434343"/>
      <w:sz w:val="28"/>
      <w:szCs w:val="28"/>
    </w:rPr>
  </w:style>
  <w:style w:type="paragraph" w:styleId="4">
    <w:name w:val="heading 4"/>
    <w:basedOn w:val="a"/>
    <w:next w:val="Standard"/>
    <w:link w:val="40"/>
    <w:uiPriority w:val="99"/>
    <w:qFormat/>
    <w:rsid w:val="00B458D5"/>
    <w:pPr>
      <w:keepNext/>
      <w:keepLines/>
      <w:spacing w:before="280" w:after="80" w:line="240" w:lineRule="auto"/>
      <w:outlineLvl w:val="3"/>
    </w:pPr>
    <w:rPr>
      <w:color w:val="666666"/>
      <w:sz w:val="24"/>
      <w:szCs w:val="24"/>
    </w:rPr>
  </w:style>
  <w:style w:type="paragraph" w:styleId="5">
    <w:name w:val="heading 5"/>
    <w:basedOn w:val="a"/>
    <w:next w:val="Standard"/>
    <w:link w:val="50"/>
    <w:uiPriority w:val="99"/>
    <w:qFormat/>
    <w:rsid w:val="00B458D5"/>
    <w:pPr>
      <w:keepNext/>
      <w:keepLines/>
      <w:spacing w:before="240" w:after="80" w:line="240" w:lineRule="auto"/>
      <w:outlineLvl w:val="4"/>
    </w:pPr>
    <w:rPr>
      <w:color w:val="666666"/>
    </w:rPr>
  </w:style>
  <w:style w:type="paragraph" w:styleId="6">
    <w:name w:val="heading 6"/>
    <w:basedOn w:val="a"/>
    <w:next w:val="Standard"/>
    <w:link w:val="60"/>
    <w:uiPriority w:val="99"/>
    <w:qFormat/>
    <w:rsid w:val="00B458D5"/>
    <w:pPr>
      <w:keepNext/>
      <w:keepLines/>
      <w:spacing w:before="240" w:after="80" w:line="240" w:lineRule="auto"/>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4A8C"/>
    <w:rPr>
      <w:rFonts w:ascii="Cambria" w:hAnsi="Cambria" w:cs="Mangal"/>
      <w:b/>
      <w:bCs/>
      <w:color w:val="000000"/>
      <w:kern w:val="32"/>
      <w:sz w:val="29"/>
      <w:szCs w:val="29"/>
      <w:lang w:val="en-US" w:eastAsia="zh-CN" w:bidi="hi-IN"/>
    </w:rPr>
  </w:style>
  <w:style w:type="character" w:customStyle="1" w:styleId="20">
    <w:name w:val="Заголовок 2 Знак"/>
    <w:basedOn w:val="a0"/>
    <w:link w:val="2"/>
    <w:uiPriority w:val="99"/>
    <w:semiHidden/>
    <w:locked/>
    <w:rsid w:val="00C64A8C"/>
    <w:rPr>
      <w:rFonts w:ascii="Cambria" w:hAnsi="Cambria" w:cs="Mangal"/>
      <w:b/>
      <w:bCs/>
      <w:i/>
      <w:iCs/>
      <w:color w:val="000000"/>
      <w:kern w:val="3"/>
      <w:sz w:val="25"/>
      <w:szCs w:val="25"/>
      <w:lang w:val="en-US" w:eastAsia="zh-CN" w:bidi="hi-IN"/>
    </w:rPr>
  </w:style>
  <w:style w:type="character" w:customStyle="1" w:styleId="30">
    <w:name w:val="Заголовок 3 Знак"/>
    <w:basedOn w:val="a0"/>
    <w:link w:val="3"/>
    <w:uiPriority w:val="99"/>
    <w:semiHidden/>
    <w:locked/>
    <w:rsid w:val="00C64A8C"/>
    <w:rPr>
      <w:rFonts w:ascii="Cambria" w:hAnsi="Cambria" w:cs="Mangal"/>
      <w:b/>
      <w:bCs/>
      <w:color w:val="000000"/>
      <w:kern w:val="3"/>
      <w:sz w:val="23"/>
      <w:szCs w:val="23"/>
      <w:lang w:val="en-US" w:eastAsia="zh-CN" w:bidi="hi-IN"/>
    </w:rPr>
  </w:style>
  <w:style w:type="character" w:customStyle="1" w:styleId="40">
    <w:name w:val="Заголовок 4 Знак"/>
    <w:basedOn w:val="a0"/>
    <w:link w:val="4"/>
    <w:uiPriority w:val="99"/>
    <w:semiHidden/>
    <w:locked/>
    <w:rsid w:val="00C64A8C"/>
    <w:rPr>
      <w:rFonts w:ascii="Calibri" w:hAnsi="Calibri" w:cs="Mangal"/>
      <w:b/>
      <w:bCs/>
      <w:color w:val="000000"/>
      <w:kern w:val="3"/>
      <w:sz w:val="25"/>
      <w:szCs w:val="25"/>
      <w:lang w:val="en-US" w:eastAsia="zh-CN" w:bidi="hi-IN"/>
    </w:rPr>
  </w:style>
  <w:style w:type="character" w:customStyle="1" w:styleId="50">
    <w:name w:val="Заголовок 5 Знак"/>
    <w:basedOn w:val="a0"/>
    <w:link w:val="5"/>
    <w:uiPriority w:val="99"/>
    <w:semiHidden/>
    <w:locked/>
    <w:rsid w:val="00C64A8C"/>
    <w:rPr>
      <w:rFonts w:ascii="Calibri" w:hAnsi="Calibri" w:cs="Mangal"/>
      <w:b/>
      <w:bCs/>
      <w:i/>
      <w:iCs/>
      <w:color w:val="000000"/>
      <w:kern w:val="3"/>
      <w:sz w:val="23"/>
      <w:szCs w:val="23"/>
      <w:lang w:val="en-US" w:eastAsia="zh-CN" w:bidi="hi-IN"/>
    </w:rPr>
  </w:style>
  <w:style w:type="character" w:customStyle="1" w:styleId="60">
    <w:name w:val="Заголовок 6 Знак"/>
    <w:basedOn w:val="a0"/>
    <w:link w:val="6"/>
    <w:uiPriority w:val="99"/>
    <w:semiHidden/>
    <w:locked/>
    <w:rsid w:val="00C64A8C"/>
    <w:rPr>
      <w:rFonts w:ascii="Calibri" w:hAnsi="Calibri" w:cs="Mangal"/>
      <w:b/>
      <w:bCs/>
      <w:color w:val="000000"/>
      <w:kern w:val="3"/>
      <w:sz w:val="20"/>
      <w:szCs w:val="20"/>
      <w:lang w:val="en-US" w:eastAsia="zh-CN" w:bidi="hi-IN"/>
    </w:rPr>
  </w:style>
  <w:style w:type="paragraph" w:customStyle="1" w:styleId="Standard">
    <w:name w:val="Standard"/>
    <w:uiPriority w:val="99"/>
    <w:rsid w:val="00B458D5"/>
    <w:pPr>
      <w:suppressAutoHyphens/>
      <w:autoSpaceDN w:val="0"/>
      <w:spacing w:line="276" w:lineRule="auto"/>
      <w:textAlignment w:val="baseline"/>
    </w:pPr>
    <w:rPr>
      <w:color w:val="000000"/>
      <w:kern w:val="3"/>
      <w:lang w:val="en-US" w:eastAsia="zh-CN" w:bidi="hi-IN"/>
    </w:rPr>
  </w:style>
  <w:style w:type="paragraph" w:customStyle="1" w:styleId="Heading">
    <w:name w:val="Heading"/>
    <w:basedOn w:val="Standard"/>
    <w:next w:val="Textbody"/>
    <w:uiPriority w:val="99"/>
    <w:rsid w:val="00B458D5"/>
    <w:pPr>
      <w:keepNext/>
      <w:spacing w:before="240" w:after="120"/>
    </w:pPr>
    <w:rPr>
      <w:rFonts w:ascii="Caladea" w:hAnsi="Caladea" w:cs="Caladea"/>
      <w:sz w:val="28"/>
      <w:szCs w:val="28"/>
    </w:rPr>
  </w:style>
  <w:style w:type="paragraph" w:customStyle="1" w:styleId="Textbody">
    <w:name w:val="Text body"/>
    <w:basedOn w:val="Standard"/>
    <w:uiPriority w:val="99"/>
    <w:rsid w:val="00B458D5"/>
    <w:pPr>
      <w:spacing w:after="140" w:line="288" w:lineRule="auto"/>
    </w:pPr>
  </w:style>
  <w:style w:type="paragraph" w:styleId="a3">
    <w:name w:val="List"/>
    <w:basedOn w:val="Textbody"/>
    <w:uiPriority w:val="99"/>
    <w:rsid w:val="00B458D5"/>
    <w:rPr>
      <w:sz w:val="24"/>
    </w:rPr>
  </w:style>
  <w:style w:type="paragraph" w:styleId="a4">
    <w:name w:val="caption"/>
    <w:basedOn w:val="Standard"/>
    <w:uiPriority w:val="99"/>
    <w:qFormat/>
    <w:rsid w:val="00B458D5"/>
    <w:pPr>
      <w:suppressLineNumbers/>
      <w:spacing w:before="120" w:after="120"/>
    </w:pPr>
    <w:rPr>
      <w:i/>
      <w:iCs/>
      <w:sz w:val="24"/>
      <w:szCs w:val="24"/>
    </w:rPr>
  </w:style>
  <w:style w:type="paragraph" w:customStyle="1" w:styleId="Index">
    <w:name w:val="Index"/>
    <w:basedOn w:val="Standard"/>
    <w:uiPriority w:val="99"/>
    <w:rsid w:val="00B458D5"/>
    <w:pPr>
      <w:suppressLineNumbers/>
    </w:pPr>
    <w:rPr>
      <w:sz w:val="24"/>
    </w:rPr>
  </w:style>
  <w:style w:type="paragraph" w:styleId="a5">
    <w:name w:val="Title"/>
    <w:basedOn w:val="a"/>
    <w:next w:val="Standard"/>
    <w:link w:val="a6"/>
    <w:uiPriority w:val="99"/>
    <w:qFormat/>
    <w:rsid w:val="00B458D5"/>
    <w:pPr>
      <w:keepNext/>
      <w:keepLines/>
      <w:spacing w:after="60" w:line="240" w:lineRule="auto"/>
    </w:pPr>
    <w:rPr>
      <w:sz w:val="52"/>
      <w:szCs w:val="52"/>
    </w:rPr>
  </w:style>
  <w:style w:type="character" w:customStyle="1" w:styleId="a6">
    <w:name w:val="Название Знак"/>
    <w:basedOn w:val="a0"/>
    <w:link w:val="a5"/>
    <w:uiPriority w:val="99"/>
    <w:locked/>
    <w:rsid w:val="00C64A8C"/>
    <w:rPr>
      <w:rFonts w:ascii="Cambria" w:hAnsi="Cambria" w:cs="Mangal"/>
      <w:b/>
      <w:bCs/>
      <w:color w:val="000000"/>
      <w:kern w:val="28"/>
      <w:sz w:val="29"/>
      <w:szCs w:val="29"/>
      <w:lang w:val="en-US" w:eastAsia="zh-CN" w:bidi="hi-IN"/>
    </w:rPr>
  </w:style>
  <w:style w:type="paragraph" w:styleId="a7">
    <w:name w:val="Subtitle"/>
    <w:basedOn w:val="a"/>
    <w:next w:val="Standard"/>
    <w:link w:val="a8"/>
    <w:uiPriority w:val="99"/>
    <w:qFormat/>
    <w:rsid w:val="00B458D5"/>
    <w:pPr>
      <w:keepNext/>
      <w:keepLines/>
      <w:spacing w:after="320" w:line="240" w:lineRule="auto"/>
    </w:pPr>
    <w:rPr>
      <w:color w:val="666666"/>
      <w:sz w:val="30"/>
      <w:szCs w:val="30"/>
    </w:rPr>
  </w:style>
  <w:style w:type="character" w:customStyle="1" w:styleId="a8">
    <w:name w:val="Подзаголовок Знак"/>
    <w:basedOn w:val="a0"/>
    <w:link w:val="a7"/>
    <w:uiPriority w:val="99"/>
    <w:locked/>
    <w:rsid w:val="00C64A8C"/>
    <w:rPr>
      <w:rFonts w:ascii="Cambria" w:hAnsi="Cambria" w:cs="Mangal"/>
      <w:color w:val="000000"/>
      <w:kern w:val="3"/>
      <w:sz w:val="21"/>
      <w:szCs w:val="21"/>
      <w:lang w:val="en-US" w:eastAsia="zh-CN" w:bidi="hi-IN"/>
    </w:rPr>
  </w:style>
  <w:style w:type="paragraph" w:styleId="a9">
    <w:name w:val="header"/>
    <w:basedOn w:val="Standard"/>
    <w:link w:val="aa"/>
    <w:uiPriority w:val="99"/>
    <w:rsid w:val="00B458D5"/>
  </w:style>
  <w:style w:type="character" w:customStyle="1" w:styleId="aa">
    <w:name w:val="Верхний колонтитул Знак"/>
    <w:basedOn w:val="a0"/>
    <w:link w:val="a9"/>
    <w:uiPriority w:val="99"/>
    <w:semiHidden/>
    <w:locked/>
    <w:rsid w:val="00C64A8C"/>
    <w:rPr>
      <w:rFonts w:cs="Mangal"/>
      <w:color w:val="000000"/>
      <w:kern w:val="3"/>
      <w:sz w:val="20"/>
      <w:szCs w:val="20"/>
      <w:lang w:val="en-US" w:eastAsia="zh-CN" w:bidi="hi-IN"/>
    </w:rPr>
  </w:style>
  <w:style w:type="paragraph" w:customStyle="1" w:styleId="TableContents">
    <w:name w:val="Table Contents"/>
    <w:basedOn w:val="Standard"/>
    <w:uiPriority w:val="99"/>
    <w:rsid w:val="00B458D5"/>
  </w:style>
  <w:style w:type="paragraph" w:customStyle="1" w:styleId="PreformattedText">
    <w:name w:val="Preformatted Text"/>
    <w:basedOn w:val="Standard"/>
    <w:uiPriority w:val="99"/>
    <w:rsid w:val="00B458D5"/>
  </w:style>
  <w:style w:type="paragraph" w:customStyle="1" w:styleId="TableHeading">
    <w:name w:val="Table Heading"/>
    <w:basedOn w:val="TableContents"/>
    <w:uiPriority w:val="99"/>
    <w:rsid w:val="00B458D5"/>
  </w:style>
  <w:style w:type="character" w:customStyle="1" w:styleId="BulletSymbols">
    <w:name w:val="Bullet Symbols"/>
    <w:uiPriority w:val="99"/>
    <w:rsid w:val="00B458D5"/>
    <w:rPr>
      <w:rFonts w:ascii="OpenSymbol" w:hAnsi="OpenSymbol"/>
    </w:rPr>
  </w:style>
  <w:style w:type="character" w:customStyle="1" w:styleId="NumberingSymbols">
    <w:name w:val="Numbering Symbols"/>
    <w:uiPriority w:val="99"/>
    <w:rsid w:val="00B458D5"/>
  </w:style>
  <w:style w:type="paragraph" w:customStyle="1" w:styleId="rvps2">
    <w:name w:val="rvps2"/>
    <w:basedOn w:val="a"/>
    <w:uiPriority w:val="99"/>
    <w:rsid w:val="00887317"/>
    <w:pPr>
      <w:suppressAutoHyphens w:val="0"/>
      <w:autoSpaceDN/>
      <w:spacing w:before="100" w:beforeAutospacing="1" w:after="100" w:afterAutospacing="1" w:line="240" w:lineRule="auto"/>
      <w:textAlignment w:val="auto"/>
    </w:pPr>
    <w:rPr>
      <w:rFonts w:ascii="Times New Roman" w:eastAsia="Times New Roman" w:hAnsi="Times New Roman" w:cs="Times New Roman"/>
      <w:color w:val="auto"/>
      <w:kern w:val="0"/>
      <w:sz w:val="24"/>
      <w:szCs w:val="24"/>
      <w:lang w:val="uk-UA" w:eastAsia="uk-UA" w:bidi="ar-SA"/>
    </w:rPr>
  </w:style>
  <w:style w:type="paragraph" w:customStyle="1" w:styleId="ab">
    <w:name w:val="Вміст таблиці"/>
    <w:basedOn w:val="a"/>
    <w:uiPriority w:val="99"/>
    <w:rsid w:val="003F7F14"/>
    <w:pPr>
      <w:suppressLineNumbers/>
      <w:autoSpaceDN/>
      <w:spacing w:line="240" w:lineRule="auto"/>
      <w:textAlignment w:val="auto"/>
    </w:pPr>
    <w:rPr>
      <w:rFonts w:ascii="Liberation Serif" w:hAnsi="Liberation Serif" w:cs="Lohit Devanagari"/>
      <w:color w:val="auto"/>
      <w:kern w:val="1"/>
      <w:sz w:val="24"/>
      <w:szCs w:val="24"/>
      <w:lang w:val="uk-UA"/>
    </w:rPr>
  </w:style>
  <w:style w:type="paragraph" w:styleId="HTML">
    <w:name w:val="HTML Preformatted"/>
    <w:basedOn w:val="a"/>
    <w:link w:val="HTML0"/>
    <w:uiPriority w:val="99"/>
    <w:rsid w:val="003F7F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line="240" w:lineRule="auto"/>
      <w:textAlignment w:val="auto"/>
    </w:pPr>
    <w:rPr>
      <w:rFonts w:ascii="Courier New" w:eastAsia="Times New Roman" w:hAnsi="Courier New" w:cs="Courier New"/>
      <w:kern w:val="0"/>
      <w:lang w:val="ru-RU" w:eastAsia="ru-RU" w:bidi="ar-SA"/>
    </w:rPr>
  </w:style>
  <w:style w:type="character" w:customStyle="1" w:styleId="HTML0">
    <w:name w:val="Стандартный HTML Знак"/>
    <w:basedOn w:val="a0"/>
    <w:link w:val="HTML"/>
    <w:uiPriority w:val="99"/>
    <w:locked/>
    <w:rsid w:val="003F7F14"/>
    <w:rPr>
      <w:rFonts w:ascii="Courier New" w:hAnsi="Courier New" w:cs="Courier New"/>
      <w:color w:val="000000"/>
      <w:sz w:val="22"/>
      <w:szCs w:val="22"/>
    </w:rPr>
  </w:style>
  <w:style w:type="paragraph" w:customStyle="1" w:styleId="11">
    <w:name w:val="Обычный1"/>
    <w:uiPriority w:val="99"/>
    <w:rsid w:val="00E01D67"/>
    <w:rPr>
      <w:rFonts w:ascii="UkrainianBaltica" w:hAnsi="UkrainianBaltica" w:cs="Times New Roman"/>
      <w:sz w:val="24"/>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13261</Words>
  <Characters>7560</Characters>
  <Application>Microsoft Office Word</Application>
  <DocSecurity>0</DocSecurity>
  <Lines>63</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Полєнишева</dc:creator>
  <cp:lastModifiedBy>Тетяна Полєнишева</cp:lastModifiedBy>
  <cp:revision>2</cp:revision>
  <cp:lastPrinted>2017-05-30T08:06:00Z</cp:lastPrinted>
  <dcterms:created xsi:type="dcterms:W3CDTF">2017-08-03T09:25:00Z</dcterms:created>
  <dcterms:modified xsi:type="dcterms:W3CDTF">2017-08-03T09:25:00Z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ducer">
    <vt:lpwstr>OpenTBS 1.9.6</vt:lpwstr>
  </property>
</Properties>
</file>