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A1" w:rsidRDefault="00F251A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21A9D" w:rsidRPr="00F0090C" w:rsidRDefault="00721A9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090C">
        <w:rPr>
          <w:rFonts w:ascii="Times New Roman" w:hAnsi="Times New Roman"/>
          <w:b/>
          <w:sz w:val="28"/>
          <w:szCs w:val="28"/>
          <w:lang w:val="uk-UA"/>
        </w:rPr>
        <w:t xml:space="preserve">ПЕРЕЛІК </w:t>
      </w:r>
    </w:p>
    <w:p w:rsidR="00721A9D" w:rsidRPr="00F0090C" w:rsidRDefault="00721A9D">
      <w:pPr>
        <w:spacing w:after="0"/>
        <w:jc w:val="center"/>
        <w:rPr>
          <w:sz w:val="24"/>
          <w:szCs w:val="24"/>
          <w:lang w:val="uk-UA"/>
        </w:rPr>
      </w:pPr>
      <w:r w:rsidRPr="00F0090C">
        <w:rPr>
          <w:rFonts w:ascii="Times New Roman" w:hAnsi="Times New Roman"/>
          <w:b/>
          <w:sz w:val="28"/>
          <w:szCs w:val="28"/>
          <w:lang w:val="uk-UA"/>
        </w:rPr>
        <w:t xml:space="preserve">питань для проведення заходу державного нагляду (контролю) щодо додержання вимог законодавства у сфері державного гірничого нагляду, </w:t>
      </w:r>
      <w:r w:rsidRPr="00F0090C">
        <w:rPr>
          <w:rFonts w:ascii="Times New Roman" w:hAnsi="Times New Roman"/>
          <w:b/>
          <w:sz w:val="28"/>
          <w:szCs w:val="28"/>
          <w:lang w:val="uk-UA" w:eastAsia="uk-UA"/>
        </w:rPr>
        <w:t>під час розробки (ліквідації, консервації) родовищ корисних копалин та підземних споруд, не пов’язаних з видобуванням корисних копалин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826"/>
        <w:gridCol w:w="1276"/>
        <w:gridCol w:w="993"/>
        <w:gridCol w:w="424"/>
        <w:gridCol w:w="426"/>
        <w:gridCol w:w="708"/>
        <w:gridCol w:w="1843"/>
      </w:tblGrid>
      <w:tr w:rsidR="00721A9D" w:rsidRPr="00F0090C">
        <w:trPr>
          <w:trHeight w:val="20"/>
        </w:trPr>
        <w:tc>
          <w:tcPr>
            <w:tcW w:w="568" w:type="dxa"/>
            <w:vMerge w:val="restart"/>
            <w:vAlign w:val="center"/>
          </w:tcPr>
          <w:p w:rsidR="00721A9D" w:rsidRPr="00F0090C" w:rsidRDefault="00721A9D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26" w:type="dxa"/>
            <w:vMerge w:val="restart"/>
            <w:vAlign w:val="center"/>
          </w:tcPr>
          <w:p w:rsidR="00721A9D" w:rsidRPr="00F0090C" w:rsidRDefault="00721A9D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Питання щодо дотримання суб’єктом господарювання вимог законодавства</w:t>
            </w:r>
          </w:p>
        </w:tc>
        <w:tc>
          <w:tcPr>
            <w:tcW w:w="1276" w:type="dxa"/>
            <w:vMerge w:val="restart"/>
            <w:vAlign w:val="center"/>
          </w:tcPr>
          <w:p w:rsidR="00721A9D" w:rsidRPr="00F0090C" w:rsidRDefault="00721A9D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Ступінь ризику суб’єкта господарювання</w:t>
            </w:r>
          </w:p>
        </w:tc>
        <w:tc>
          <w:tcPr>
            <w:tcW w:w="993" w:type="dxa"/>
            <w:vMerge w:val="restart"/>
            <w:vAlign w:val="center"/>
          </w:tcPr>
          <w:p w:rsidR="00721A9D" w:rsidRPr="00F0090C" w:rsidRDefault="00721A9D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Позиція суб’єкта господарювання щодо негативного впливу вимоги законодавства (від 1 до 4 балів)*</w:t>
            </w:r>
          </w:p>
        </w:tc>
        <w:tc>
          <w:tcPr>
            <w:tcW w:w="1558" w:type="dxa"/>
            <w:gridSpan w:val="3"/>
            <w:vAlign w:val="center"/>
          </w:tcPr>
          <w:p w:rsidR="00721A9D" w:rsidRPr="00F0090C" w:rsidRDefault="00721A9D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Відповіді на питання</w:t>
            </w:r>
          </w:p>
        </w:tc>
        <w:tc>
          <w:tcPr>
            <w:tcW w:w="1843" w:type="dxa"/>
            <w:vMerge w:val="restart"/>
            <w:vAlign w:val="center"/>
          </w:tcPr>
          <w:p w:rsidR="00721A9D" w:rsidRPr="00F0090C" w:rsidRDefault="00721A9D">
            <w:pPr>
              <w:spacing w:before="240" w:after="120"/>
              <w:ind w:left="-104" w:right="-10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Нормативне обґрунтування</w:t>
            </w:r>
          </w:p>
        </w:tc>
      </w:tr>
      <w:tr w:rsidR="00721A9D" w:rsidRPr="00F0090C">
        <w:trPr>
          <w:trHeight w:val="20"/>
        </w:trPr>
        <w:tc>
          <w:tcPr>
            <w:tcW w:w="568" w:type="dxa"/>
            <w:vMerge/>
            <w:vAlign w:val="center"/>
          </w:tcPr>
          <w:p w:rsidR="00721A9D" w:rsidRPr="00F0090C" w:rsidRDefault="00721A9D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6" w:type="dxa"/>
            <w:vMerge/>
            <w:vAlign w:val="center"/>
          </w:tcPr>
          <w:p w:rsidR="00721A9D" w:rsidRPr="00F0090C" w:rsidRDefault="00721A9D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21A9D" w:rsidRPr="00F0090C" w:rsidRDefault="00721A9D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21A9D" w:rsidRPr="00F0090C" w:rsidRDefault="00721A9D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24" w:type="dxa"/>
            <w:vAlign w:val="center"/>
          </w:tcPr>
          <w:p w:rsidR="00721A9D" w:rsidRPr="00F0090C" w:rsidRDefault="00721A9D">
            <w:pPr>
              <w:spacing w:before="240" w:after="120"/>
              <w:ind w:left="-103"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426" w:type="dxa"/>
            <w:vAlign w:val="center"/>
          </w:tcPr>
          <w:p w:rsidR="00721A9D" w:rsidRPr="00F0090C" w:rsidRDefault="00721A9D">
            <w:pPr>
              <w:tabs>
                <w:tab w:val="left" w:pos="459"/>
              </w:tabs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  <w:tc>
          <w:tcPr>
            <w:tcW w:w="708" w:type="dxa"/>
            <w:vAlign w:val="center"/>
          </w:tcPr>
          <w:p w:rsidR="00721A9D" w:rsidRPr="00F0090C" w:rsidRDefault="00721A9D">
            <w:pPr>
              <w:spacing w:before="240" w:after="120"/>
              <w:ind w:left="-104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не розглядалося</w:t>
            </w:r>
          </w:p>
        </w:tc>
        <w:tc>
          <w:tcPr>
            <w:tcW w:w="1843" w:type="dxa"/>
            <w:vMerge/>
            <w:vAlign w:val="center"/>
          </w:tcPr>
          <w:p w:rsidR="00721A9D" w:rsidRPr="00F0090C" w:rsidRDefault="00721A9D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F251A1" w:rsidRPr="00F0090C" w:rsidRDefault="00F251A1" w:rsidP="00F251A1">
      <w:pPr>
        <w:spacing w:after="0"/>
        <w:rPr>
          <w:sz w:val="2"/>
          <w:szCs w:val="2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826"/>
        <w:gridCol w:w="1276"/>
        <w:gridCol w:w="993"/>
        <w:gridCol w:w="424"/>
        <w:gridCol w:w="426"/>
        <w:gridCol w:w="708"/>
        <w:gridCol w:w="1843"/>
      </w:tblGrid>
      <w:tr w:rsidR="00721A9D" w:rsidRPr="00F0090C" w:rsidTr="00F251A1">
        <w:trPr>
          <w:trHeight w:val="290"/>
          <w:tblHeader/>
        </w:trPr>
        <w:tc>
          <w:tcPr>
            <w:tcW w:w="568" w:type="dxa"/>
            <w:vAlign w:val="center"/>
          </w:tcPr>
          <w:p w:rsidR="00721A9D" w:rsidRPr="00F0090C" w:rsidRDefault="00721A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26" w:type="dxa"/>
            <w:vAlign w:val="center"/>
          </w:tcPr>
          <w:p w:rsidR="00721A9D" w:rsidRPr="00F0090C" w:rsidRDefault="00721A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721A9D" w:rsidRPr="00F0090C" w:rsidRDefault="00721A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721A9D" w:rsidRPr="00F0090C" w:rsidRDefault="00721A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24" w:type="dxa"/>
            <w:vAlign w:val="center"/>
          </w:tcPr>
          <w:p w:rsidR="00721A9D" w:rsidRPr="00F0090C" w:rsidRDefault="00721A9D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6" w:type="dxa"/>
            <w:vAlign w:val="center"/>
          </w:tcPr>
          <w:p w:rsidR="00721A9D" w:rsidRPr="00F0090C" w:rsidRDefault="00721A9D">
            <w:pPr>
              <w:tabs>
                <w:tab w:val="left" w:pos="459"/>
              </w:tabs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721A9D" w:rsidRPr="00F0090C" w:rsidRDefault="00721A9D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vAlign w:val="center"/>
          </w:tcPr>
          <w:p w:rsidR="00721A9D" w:rsidRPr="00F0090C" w:rsidRDefault="00721A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721A9D" w:rsidRPr="00F0090C" w:rsidTr="00F251A1">
        <w:trPr>
          <w:trHeight w:val="21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Спеціальний дозвіл на користування надрами  на відповідний вид користування надрами наявний 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стаття 16, частина перша статті 19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№ 132/94;  частина перша статті 19, абзац перший частини першої статті 24 ЗУ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№ 1127; стаття 11 ЗУ № 2665</w:t>
            </w:r>
          </w:p>
        </w:tc>
      </w:tr>
      <w:tr w:rsidR="00CD4549" w:rsidRPr="00F0090C" w:rsidTr="00CD4549">
        <w:trPr>
          <w:trHeight w:val="3579"/>
        </w:trPr>
        <w:tc>
          <w:tcPr>
            <w:tcW w:w="568" w:type="dxa"/>
          </w:tcPr>
          <w:p w:rsidR="00CD4549" w:rsidRPr="00F0090C" w:rsidRDefault="00CD4549" w:rsidP="00CD45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lastRenderedPageBreak/>
              <w:t>2</w:t>
            </w:r>
          </w:p>
        </w:tc>
        <w:tc>
          <w:tcPr>
            <w:tcW w:w="3826" w:type="dxa"/>
          </w:tcPr>
          <w:p w:rsidR="00CD4549" w:rsidRPr="00F0090C" w:rsidRDefault="00CD4549" w:rsidP="00DE0699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Проект дослідно-промислової розробки, технічний проект або технологічний проект (схема) розробки затверджено та погоджено у встановленому порядку </w:t>
            </w:r>
          </w:p>
        </w:tc>
        <w:tc>
          <w:tcPr>
            <w:tcW w:w="1276" w:type="dxa"/>
          </w:tcPr>
          <w:p w:rsidR="00CD4549" w:rsidRPr="00F0090C" w:rsidRDefault="00CD4549" w:rsidP="00DE0699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CD4549" w:rsidRPr="00F0090C" w:rsidRDefault="00CD4549" w:rsidP="00DE0699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CD4549" w:rsidRPr="00F0090C" w:rsidRDefault="00CD4549" w:rsidP="00DE0699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CD4549" w:rsidRPr="00F0090C" w:rsidRDefault="00CD4549" w:rsidP="00DE0699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CD4549" w:rsidRPr="00F0090C" w:rsidRDefault="00CD4549" w:rsidP="00DE0699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CD4549" w:rsidRPr="00F0090C" w:rsidRDefault="00CD4549" w:rsidP="009730E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друга статті 20, частина друга статті 51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№ 132/94;  абзац п’ятий частини першої статті 24 ЗУ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№ 1127; абзац п’ятий частини другої статті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36 ЗУ № 2665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3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Ведення робіт з дослідно-промислової  або промислової розробки родовищ корисних копалин відповідає проекту 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друга статті 20,  частина перша статті 51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№ 132/94</w:t>
            </w:r>
          </w:p>
        </w:tc>
      </w:tr>
      <w:tr w:rsidR="00721A9D" w:rsidRPr="00F0090C">
        <w:trPr>
          <w:trHeight w:val="1744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4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Користування надрами для будівництва та експлуатації підземних споруд та інших цілей, не пов’язаних з видобуванням корисних копалин, здійснюється за відповідним проектом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перша статті 55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№ 132/94 </w:t>
            </w:r>
          </w:p>
        </w:tc>
      </w:tr>
      <w:tr w:rsidR="00721A9D" w:rsidRPr="00F0090C">
        <w:trPr>
          <w:trHeight w:val="2552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5</w:t>
            </w:r>
          </w:p>
        </w:tc>
        <w:tc>
          <w:tcPr>
            <w:tcW w:w="3826" w:type="dxa"/>
          </w:tcPr>
          <w:p w:rsidR="00394046" w:rsidRPr="00F0090C" w:rsidRDefault="00721A9D" w:rsidP="008A4D0A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 про надання гірничого відводу наявний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0D20AE" w:rsidRPr="00F0090C" w:rsidRDefault="00721A9D" w:rsidP="009730ED">
            <w:pPr>
              <w:spacing w:after="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перша статті 17, частини перша,  друга статті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19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 № 132/94; абзац четвертий частини першої статті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           </w:t>
            </w:r>
            <w:r w:rsidR="000D20AE"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24 ЗУ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№ 1127; пункт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  </w:t>
            </w:r>
          </w:p>
          <w:p w:rsidR="00721A9D" w:rsidRPr="00F0090C" w:rsidRDefault="00721A9D" w:rsidP="009730ED">
            <w:pPr>
              <w:spacing w:after="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3 Положення № 59</w:t>
            </w:r>
          </w:p>
        </w:tc>
      </w:tr>
      <w:tr w:rsidR="00721A9D" w:rsidRPr="00F0090C">
        <w:trPr>
          <w:trHeight w:val="2322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mallCaps/>
                <w:lang w:val="uk-UA" w:eastAsia="uk-UA"/>
              </w:rPr>
            </w:pPr>
            <w:r w:rsidRPr="00F0090C">
              <w:rPr>
                <w:rFonts w:ascii="Times New Roman" w:hAnsi="Times New Roman"/>
                <w:bCs/>
                <w:smallCaps/>
                <w:lang w:val="uk-UA" w:eastAsia="uk-UA"/>
              </w:rPr>
              <w:lastRenderedPageBreak/>
              <w:t>6</w:t>
            </w:r>
          </w:p>
        </w:tc>
        <w:tc>
          <w:tcPr>
            <w:tcW w:w="3826" w:type="dxa"/>
          </w:tcPr>
          <w:p w:rsidR="00721A9D" w:rsidRPr="00F0090C" w:rsidRDefault="00721A9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Облік стану і руху запасів, втрат і погіршення стану якості корисних копалин, списання запасів корисних копалин забезпечується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730ED" w:rsidRPr="00F0090C" w:rsidRDefault="00721A9D">
            <w:pPr>
              <w:spacing w:after="0"/>
              <w:rPr>
                <w:rFonts w:ascii="Times New Roman" w:hAnsi="Times New Roman"/>
                <w:color w:val="000000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lang w:val="uk-UA"/>
              </w:rPr>
              <w:t xml:space="preserve">стаття 46, пункт 3 частини першої статті </w:t>
            </w:r>
            <w:r w:rsidR="009730ED" w:rsidRPr="00F0090C">
              <w:rPr>
                <w:rFonts w:ascii="Times New Roman" w:hAnsi="Times New Roman"/>
                <w:color w:val="000000"/>
                <w:lang w:val="uk-UA"/>
              </w:rPr>
              <w:t xml:space="preserve">        </w:t>
            </w:r>
            <w:r w:rsidRPr="00F0090C">
              <w:rPr>
                <w:rFonts w:ascii="Times New Roman" w:hAnsi="Times New Roman"/>
                <w:color w:val="000000"/>
                <w:lang w:val="uk-UA"/>
              </w:rPr>
              <w:t xml:space="preserve">53 </w:t>
            </w:r>
            <w:proofErr w:type="spellStart"/>
            <w:r w:rsidRPr="00F0090C">
              <w:rPr>
                <w:rFonts w:ascii="Times New Roman" w:hAnsi="Times New Roman"/>
                <w:color w:val="000000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lang w:val="uk-UA"/>
              </w:rPr>
              <w:t xml:space="preserve"> № 132/94; абзац сьомий статті 37 ЗУ </w:t>
            </w:r>
            <w:r w:rsidR="009730ED" w:rsidRPr="00F0090C">
              <w:rPr>
                <w:rFonts w:ascii="Times New Roman" w:hAnsi="Times New Roman"/>
                <w:color w:val="000000"/>
                <w:lang w:val="uk-UA"/>
              </w:rPr>
              <w:t xml:space="preserve">        </w:t>
            </w:r>
            <w:r w:rsidRPr="00F0090C">
              <w:rPr>
                <w:rFonts w:ascii="Times New Roman" w:hAnsi="Times New Roman"/>
                <w:color w:val="000000"/>
                <w:lang w:val="uk-UA"/>
              </w:rPr>
              <w:t>№ 2665; Положення № 58</w:t>
            </w:r>
            <w:r w:rsidR="00AF67F9" w:rsidRPr="00F0090C">
              <w:rPr>
                <w:rFonts w:ascii="Times New Roman" w:hAnsi="Times New Roman"/>
                <w:color w:val="000000"/>
                <w:lang w:val="uk-UA"/>
              </w:rPr>
              <w:t>,</w:t>
            </w:r>
          </w:p>
          <w:p w:rsidR="009730ED" w:rsidRPr="00F0090C" w:rsidRDefault="00F62ADC" w:rsidP="009730ED">
            <w:pPr>
              <w:spacing w:after="0"/>
              <w:rPr>
                <w:rFonts w:ascii="Times New Roman" w:hAnsi="Times New Roman"/>
              </w:rPr>
            </w:pPr>
            <w:r w:rsidRPr="00F0090C">
              <w:rPr>
                <w:rFonts w:ascii="Times New Roman" w:hAnsi="Times New Roman"/>
                <w:lang w:val="uk-UA"/>
              </w:rPr>
              <w:t xml:space="preserve">Наказ </w:t>
            </w:r>
          </w:p>
          <w:p w:rsidR="00721A9D" w:rsidRPr="00F0090C" w:rsidRDefault="009730ED" w:rsidP="009730ED">
            <w:pPr>
              <w:spacing w:after="0"/>
              <w:rPr>
                <w:rFonts w:ascii="Times New Roman" w:hAnsi="Times New Roman"/>
                <w:color w:val="000000"/>
                <w:lang w:val="uk-UA"/>
              </w:rPr>
            </w:pPr>
            <w:r w:rsidRPr="00F0090C">
              <w:rPr>
                <w:rFonts w:ascii="Times New Roman" w:hAnsi="Times New Roman"/>
                <w:lang w:val="uk-UA"/>
              </w:rPr>
              <w:t>№</w:t>
            </w:r>
            <w:r w:rsidRPr="00F0090C">
              <w:rPr>
                <w:rFonts w:ascii="Times New Roman" w:hAnsi="Times New Roman"/>
              </w:rPr>
              <w:t xml:space="preserve"> </w:t>
            </w:r>
            <w:r w:rsidR="00F62ADC" w:rsidRPr="00F0090C">
              <w:rPr>
                <w:rFonts w:ascii="Times New Roman" w:hAnsi="Times New Roman"/>
                <w:lang w:val="uk-UA"/>
              </w:rPr>
              <w:t>538/1109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7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Щорічні плани гірничих робіт на підприємствах вугільної, рудної, нерудної промисловості погоджені з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Держпраці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 дотримуються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spacing w:after="0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перша, друга статті 51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№ 132/94; частина п’ята статті 19 ЗУ № 1127</w:t>
            </w:r>
          </w:p>
        </w:tc>
      </w:tr>
      <w:tr w:rsidR="00721A9D" w:rsidRPr="00F0090C">
        <w:trPr>
          <w:trHeight w:val="2073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8</w:t>
            </w:r>
          </w:p>
        </w:tc>
        <w:tc>
          <w:tcPr>
            <w:tcW w:w="3826" w:type="dxa"/>
          </w:tcPr>
          <w:p w:rsidR="00721A9D" w:rsidRPr="00F0090C" w:rsidRDefault="00721A9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Щорічні плани робіт на підприємствах нафтогазовидобувної промисловості з розробки гідромінеральних ресурсів погоджені з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Держпраці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 дотримуються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spacing w:after="0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частина перша, друга статті 51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№ 132/94; частина п’ята статті 19 ЗУ № 1127</w:t>
            </w:r>
          </w:p>
        </w:tc>
      </w:tr>
      <w:tr w:rsidR="00721A9D" w:rsidRPr="00F0090C" w:rsidTr="00CD4549">
        <w:trPr>
          <w:trHeight w:val="2099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9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Проведення маркшейдерських робіт, ведення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геолого-маркшейдерської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технічної документації забезпечуються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 w:rsidP="00F62AD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lang w:val="uk-UA"/>
              </w:rPr>
              <w:t xml:space="preserve">пункт другий частини першої статті 53 </w:t>
            </w:r>
            <w:proofErr w:type="spellStart"/>
            <w:r w:rsidRPr="00F0090C">
              <w:rPr>
                <w:rFonts w:ascii="Times New Roman" w:hAnsi="Times New Roman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lang w:val="uk-UA"/>
              </w:rPr>
              <w:t xml:space="preserve"> № 132/94; </w:t>
            </w:r>
            <w:r w:rsidR="00F62ADC" w:rsidRPr="00F0090C">
              <w:rPr>
                <w:rFonts w:ascii="Times New Roman" w:hAnsi="Times New Roman"/>
                <w:lang w:val="ru-RU"/>
              </w:rPr>
              <w:t xml:space="preserve">абзац </w:t>
            </w:r>
            <w:proofErr w:type="spellStart"/>
            <w:r w:rsidR="00F62ADC" w:rsidRPr="00F0090C">
              <w:rPr>
                <w:rFonts w:ascii="Times New Roman" w:hAnsi="Times New Roman"/>
                <w:lang w:val="ru-RU"/>
              </w:rPr>
              <w:t>шостий</w:t>
            </w:r>
            <w:proofErr w:type="spellEnd"/>
            <w:r w:rsidR="009730ED" w:rsidRPr="00F0090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F62ADC" w:rsidRPr="00F0090C">
              <w:rPr>
                <w:rFonts w:ascii="Times New Roman" w:hAnsi="Times New Roman"/>
                <w:lang w:val="ru-RU"/>
              </w:rPr>
              <w:t>частини</w:t>
            </w:r>
            <w:proofErr w:type="spellEnd"/>
            <w:r w:rsidR="009730ED" w:rsidRPr="00F0090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F62ADC" w:rsidRPr="00F0090C">
              <w:rPr>
                <w:rFonts w:ascii="Times New Roman" w:hAnsi="Times New Roman"/>
                <w:lang w:val="ru-RU"/>
              </w:rPr>
              <w:t>першої</w:t>
            </w:r>
            <w:proofErr w:type="spellEnd"/>
            <w:r w:rsidR="009730ED" w:rsidRPr="00F0090C">
              <w:rPr>
                <w:rFonts w:ascii="Times New Roman" w:hAnsi="Times New Roman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lang w:val="uk-UA"/>
              </w:rPr>
              <w:t xml:space="preserve">статті 24 ЗУ № 1127  </w:t>
            </w:r>
          </w:p>
        </w:tc>
      </w:tr>
      <w:tr w:rsidR="00721A9D" w:rsidRPr="00F0090C">
        <w:trPr>
          <w:trHeight w:val="2272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10</w:t>
            </w:r>
          </w:p>
        </w:tc>
        <w:tc>
          <w:tcPr>
            <w:tcW w:w="3826" w:type="dxa"/>
          </w:tcPr>
          <w:p w:rsidR="00721A9D" w:rsidRPr="00F0090C" w:rsidRDefault="00AD4B81" w:rsidP="00F62A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Т</w:t>
            </w:r>
            <w:proofErr w:type="spellStart"/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ехнологічн</w:t>
            </w:r>
            <w:proofErr w:type="spellEnd"/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схем</w:t>
            </w:r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при </w:t>
            </w:r>
            <w:proofErr w:type="spellStart"/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переробці</w:t>
            </w:r>
            <w:proofErr w:type="spellEnd"/>
            <w:r w:rsidR="009730ED"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мінеральної</w:t>
            </w:r>
            <w:proofErr w:type="spellEnd"/>
            <w:r w:rsidR="009730ED"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0090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сировини</w:t>
            </w:r>
            <w:proofErr w:type="spellEnd"/>
            <w:r w:rsidR="00721A9D"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додержуються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AD4B81" w:rsidP="00F62ADC">
            <w:pPr>
              <w:rPr>
                <w:rFonts w:ascii="Times New Roman" w:hAnsi="Times New Roman"/>
                <w:lang w:val="ru-RU"/>
              </w:rPr>
            </w:pPr>
            <w:r w:rsidRPr="00F0090C">
              <w:rPr>
                <w:rFonts w:ascii="Times New Roman" w:hAnsi="Times New Roman"/>
                <w:lang w:val="uk-UA"/>
              </w:rPr>
              <w:t xml:space="preserve">пункт 1 </w:t>
            </w:r>
            <w:proofErr w:type="spellStart"/>
            <w:r w:rsidRPr="00F0090C">
              <w:rPr>
                <w:rFonts w:ascii="Times New Roman" w:hAnsi="Times New Roman"/>
                <w:lang w:val="ru-RU"/>
              </w:rPr>
              <w:t>частин</w:t>
            </w:r>
            <w:proofErr w:type="spellEnd"/>
            <w:r w:rsidRPr="00F0090C">
              <w:rPr>
                <w:rFonts w:ascii="Times New Roman" w:hAnsi="Times New Roman"/>
                <w:lang w:val="uk-UA"/>
              </w:rPr>
              <w:t>и</w:t>
            </w:r>
            <w:r w:rsidR="009730ED" w:rsidRPr="00F0090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F62ADC" w:rsidRPr="00F0090C">
              <w:rPr>
                <w:rFonts w:ascii="Times New Roman" w:hAnsi="Times New Roman"/>
                <w:lang w:val="ru-RU"/>
              </w:rPr>
              <w:t>друг</w:t>
            </w:r>
            <w:r w:rsidR="00394046" w:rsidRPr="00F0090C">
              <w:rPr>
                <w:rFonts w:ascii="Times New Roman" w:hAnsi="Times New Roman"/>
                <w:lang w:val="ru-RU"/>
              </w:rPr>
              <w:t>ої</w:t>
            </w:r>
            <w:proofErr w:type="spellEnd"/>
            <w:r w:rsidR="009730ED" w:rsidRPr="00F0090C">
              <w:rPr>
                <w:rFonts w:ascii="Times New Roman" w:hAnsi="Times New Roman"/>
                <w:lang w:val="ru-RU"/>
              </w:rPr>
              <w:t xml:space="preserve"> </w:t>
            </w:r>
            <w:r w:rsidR="00721A9D" w:rsidRPr="00F0090C">
              <w:rPr>
                <w:rFonts w:ascii="Times New Roman" w:hAnsi="Times New Roman"/>
                <w:lang w:val="uk-UA"/>
              </w:rPr>
              <w:t>статт</w:t>
            </w:r>
            <w:r w:rsidR="00F62ADC" w:rsidRPr="00F0090C">
              <w:rPr>
                <w:rFonts w:ascii="Times New Roman" w:hAnsi="Times New Roman"/>
                <w:lang w:val="uk-UA"/>
              </w:rPr>
              <w:t>і</w:t>
            </w:r>
            <w:r w:rsidR="00721A9D" w:rsidRPr="00F0090C">
              <w:rPr>
                <w:rFonts w:ascii="Times New Roman" w:hAnsi="Times New Roman"/>
                <w:lang w:val="uk-UA"/>
              </w:rPr>
              <w:t xml:space="preserve"> </w:t>
            </w:r>
            <w:r w:rsidR="009730ED" w:rsidRPr="00F0090C">
              <w:rPr>
                <w:rFonts w:ascii="Times New Roman" w:hAnsi="Times New Roman"/>
                <w:lang w:val="ru-RU"/>
              </w:rPr>
              <w:t xml:space="preserve">       </w:t>
            </w:r>
            <w:r w:rsidR="00721A9D" w:rsidRPr="00F0090C">
              <w:rPr>
                <w:rFonts w:ascii="Times New Roman" w:hAnsi="Times New Roman"/>
                <w:lang w:val="uk-UA"/>
              </w:rPr>
              <w:t xml:space="preserve">53 </w:t>
            </w:r>
            <w:proofErr w:type="spellStart"/>
            <w:r w:rsidR="00721A9D" w:rsidRPr="00F0090C">
              <w:rPr>
                <w:rFonts w:ascii="Times New Roman" w:hAnsi="Times New Roman"/>
                <w:lang w:val="uk-UA"/>
              </w:rPr>
              <w:t>КУ</w:t>
            </w:r>
            <w:proofErr w:type="spellEnd"/>
            <w:r w:rsidR="00721A9D" w:rsidRPr="00F0090C">
              <w:rPr>
                <w:rFonts w:ascii="Times New Roman" w:hAnsi="Times New Roman"/>
                <w:lang w:val="uk-UA"/>
              </w:rPr>
              <w:t> № 132/94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11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Комплексне та раціональне використання надр в межах наданої в користування ділянки надр забезпечуються 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пункт другий частини другої статті 24, пункти перший, четвертий,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lastRenderedPageBreak/>
              <w:t xml:space="preserve">п’ятий та шостий частини першої статті 53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 № </w:t>
            </w:r>
            <w:r w:rsidRPr="00F0090C">
              <w:rPr>
                <w:rFonts w:ascii="Times New Roman" w:hAnsi="Times New Roman"/>
                <w:color w:val="000000"/>
                <w:lang w:val="uk-UA"/>
              </w:rPr>
              <w:t>132/94</w:t>
            </w:r>
          </w:p>
        </w:tc>
      </w:tr>
      <w:tr w:rsidR="00721A9D" w:rsidRPr="00F0090C">
        <w:trPr>
          <w:trHeight w:val="626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lastRenderedPageBreak/>
              <w:t>12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Встановлений порядок забудови площ залягання корисних копалин загальнодержавного значення, а також будівництво на ділянках їх залягання споруд, не пов’язаних з видобуванням корисних копалин, дотримується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стаття 58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 № 132/94, Положення №  33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13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Безпека людей, майна і навколишнього природного середовища при розробці родовищ корисних копалин та експлуатації підземних споруд, не пов’язаних з видобуванням, забезпечується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 w:rsidP="00F62ADC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пункт третій частини другої статті 24, пункт сьомий частини першої статті 53, статт</w:t>
            </w:r>
            <w:r w:rsidR="00F62ADC"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я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 55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 № 132/94; стаття 18 ЗУ № 1127, абзац третій частини другої статті 20 ЗУ № 2665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14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Встановлений порядок ведення робіт з ліквідації (консервації) об'єктів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надро</w:t>
            </w:r>
            <w:proofErr w:type="spellEnd"/>
            <w:r w:rsidR="009730ED"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користування, а під час консервації - також вимоги, що забезпечують збереження гірничих виробок (свердловин) на час консервації, дотримуються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0D20AE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стаття 54</w:t>
            </w:r>
          </w:p>
          <w:p w:rsidR="00721A9D" w:rsidRPr="00F0090C" w:rsidRDefault="00721A9D" w:rsidP="000D20AE">
            <w:pP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№ 132/94</w:t>
            </w:r>
          </w:p>
        </w:tc>
      </w:tr>
      <w:tr w:rsidR="00721A9D" w:rsidRPr="00F0090C">
        <w:trPr>
          <w:trHeight w:val="1255"/>
        </w:trPr>
        <w:tc>
          <w:tcPr>
            <w:tcW w:w="568" w:type="dxa"/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lang w:val="uk-UA" w:eastAsia="uk-UA"/>
              </w:rPr>
            </w:pPr>
            <w:r w:rsidRPr="00F0090C">
              <w:rPr>
                <w:rFonts w:ascii="Times New Roman" w:hAnsi="Times New Roman"/>
                <w:lang w:val="uk-UA" w:eastAsia="uk-UA"/>
              </w:rPr>
              <w:t>15</w:t>
            </w:r>
          </w:p>
        </w:tc>
        <w:tc>
          <w:tcPr>
            <w:tcW w:w="3826" w:type="dxa"/>
          </w:tcPr>
          <w:p w:rsidR="00721A9D" w:rsidRPr="00F0090C" w:rsidRDefault="00721A9D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Геологічне</w:t>
            </w:r>
            <w:bookmarkStart w:id="0" w:name="_GoBack"/>
            <w:bookmarkEnd w:id="0"/>
            <w:r w:rsidRPr="00F0090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(гідрогеологічне) проведення робіт забезпечується </w:t>
            </w:r>
          </w:p>
        </w:tc>
        <w:tc>
          <w:tcPr>
            <w:tcW w:w="127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Високий, середній, незначний</w:t>
            </w:r>
          </w:p>
        </w:tc>
        <w:tc>
          <w:tcPr>
            <w:tcW w:w="993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4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</w:tcPr>
          <w:p w:rsidR="00721A9D" w:rsidRPr="00F0090C" w:rsidRDefault="00721A9D">
            <w:pPr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721A9D" w:rsidRPr="00F0090C" w:rsidRDefault="00721A9D" w:rsidP="000D20AE">
            <w:pPr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пункт 2 частини першої статті 53 </w:t>
            </w:r>
            <w:r w:rsidR="000D20AE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      </w:t>
            </w:r>
            <w:proofErr w:type="spellStart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КУ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="009730ED" w:rsidRPr="00F0090C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 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№ 132/94</w:t>
            </w:r>
          </w:p>
        </w:tc>
      </w:tr>
    </w:tbl>
    <w:p w:rsidR="00F251A1" w:rsidRPr="00F0090C" w:rsidRDefault="00F251A1" w:rsidP="00F251A1">
      <w:pPr>
        <w:jc w:val="both"/>
        <w:rPr>
          <w:rFonts w:ascii="Times New Roman" w:hAnsi="Times New Roman"/>
          <w:color w:val="000000"/>
          <w:sz w:val="23"/>
          <w:szCs w:val="23"/>
          <w:lang w:val="uk-UA"/>
        </w:rPr>
      </w:pPr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 xml:space="preserve">* Заповнюється керівником юридичної особи (відокремленого підрозділу) або уповноваженою ним особою, фізичною особою, яка використовує найману працю,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</w:t>
      </w:r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lastRenderedPageBreak/>
        <w:t>суб’єкта господарювання, а 1 — питання щодо вимоги законодавства, дотримання якої не передбачає такого навантаження на суб’єкта господарювання.</w:t>
      </w:r>
    </w:p>
    <w:p w:rsidR="00F251A1" w:rsidRPr="00F0090C" w:rsidRDefault="00F251A1" w:rsidP="00F251A1">
      <w:pPr>
        <w:spacing w:after="0"/>
        <w:jc w:val="both"/>
        <w:rPr>
          <w:rFonts w:ascii="Times New Roman" w:hAnsi="Times New Roman"/>
          <w:color w:val="000000"/>
          <w:sz w:val="23"/>
          <w:szCs w:val="23"/>
          <w:lang w:val="uk-UA"/>
        </w:rPr>
      </w:pPr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>Пояснення до позначень, використаних у переліку питань для перевірки:</w:t>
      </w:r>
    </w:p>
    <w:p w:rsidR="00F251A1" w:rsidRPr="00F0090C" w:rsidRDefault="00F251A1" w:rsidP="00F251A1">
      <w:pPr>
        <w:spacing w:after="0"/>
        <w:jc w:val="both"/>
        <w:rPr>
          <w:rFonts w:ascii="Times New Roman" w:hAnsi="Times New Roman"/>
          <w:color w:val="000000"/>
          <w:sz w:val="23"/>
          <w:szCs w:val="23"/>
          <w:lang w:val="uk-UA"/>
        </w:rPr>
      </w:pPr>
      <w:proofErr w:type="spellStart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>“так”</w:t>
      </w:r>
      <w:proofErr w:type="spellEnd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 xml:space="preserve"> – так, виконано, дотримано, відповідає, присутнє;</w:t>
      </w:r>
    </w:p>
    <w:p w:rsidR="00F251A1" w:rsidRPr="00F0090C" w:rsidRDefault="00F251A1" w:rsidP="00F251A1">
      <w:pPr>
        <w:spacing w:after="0"/>
        <w:jc w:val="both"/>
        <w:rPr>
          <w:rFonts w:ascii="Times New Roman" w:hAnsi="Times New Roman"/>
          <w:color w:val="000000"/>
          <w:sz w:val="23"/>
          <w:szCs w:val="23"/>
          <w:lang w:val="uk-UA"/>
        </w:rPr>
      </w:pPr>
      <w:proofErr w:type="spellStart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>“ні”</w:t>
      </w:r>
      <w:proofErr w:type="spellEnd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 xml:space="preserve"> – ні, не виконано, не дотримано, не відповідає, відсутнє;</w:t>
      </w:r>
    </w:p>
    <w:p w:rsidR="00721A9D" w:rsidRPr="00F0090C" w:rsidRDefault="00F251A1" w:rsidP="00F251A1">
      <w:pPr>
        <w:spacing w:after="0"/>
        <w:jc w:val="both"/>
        <w:rPr>
          <w:sz w:val="23"/>
          <w:szCs w:val="23"/>
          <w:lang w:val="uk-UA"/>
        </w:rPr>
      </w:pPr>
      <w:proofErr w:type="spellStart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>“не</w:t>
      </w:r>
      <w:proofErr w:type="spellEnd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 xml:space="preserve"> </w:t>
      </w:r>
      <w:proofErr w:type="spellStart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>розглядалося”</w:t>
      </w:r>
      <w:proofErr w:type="spellEnd"/>
      <w:r w:rsidRPr="00F0090C">
        <w:rPr>
          <w:rFonts w:ascii="Times New Roman" w:hAnsi="Times New Roman"/>
          <w:color w:val="000000"/>
          <w:sz w:val="23"/>
          <w:szCs w:val="23"/>
          <w:lang w:val="uk-UA"/>
        </w:rPr>
        <w:t xml:space="preserve"> – дотримання вимог законодавства не є обов’язковим для об’єкта відвідування.</w:t>
      </w:r>
    </w:p>
    <w:p w:rsidR="009730ED" w:rsidRPr="00F0090C" w:rsidRDefault="009730E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21A9D" w:rsidRPr="00F0090C" w:rsidRDefault="00721A9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0090C">
        <w:rPr>
          <w:rFonts w:ascii="Times New Roman" w:hAnsi="Times New Roman"/>
          <w:b/>
          <w:sz w:val="28"/>
          <w:szCs w:val="28"/>
          <w:lang w:val="uk-UA"/>
        </w:rPr>
        <w:t xml:space="preserve">ПЕРЕЛІК </w:t>
      </w:r>
    </w:p>
    <w:p w:rsidR="009730ED" w:rsidRPr="00F0090C" w:rsidRDefault="009730E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21A9D" w:rsidRPr="00F0090C" w:rsidRDefault="00721A9D">
      <w:pPr>
        <w:spacing w:after="0"/>
        <w:jc w:val="center"/>
        <w:rPr>
          <w:sz w:val="24"/>
          <w:szCs w:val="24"/>
          <w:lang w:val="uk-UA"/>
        </w:rPr>
      </w:pPr>
      <w:r w:rsidRPr="00F0090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нормативно-правових актів, відповідно до яких складено </w:t>
      </w:r>
      <w:r w:rsidRPr="00F0090C">
        <w:rPr>
          <w:rFonts w:ascii="Times New Roman" w:hAnsi="Times New Roman"/>
          <w:b/>
          <w:sz w:val="28"/>
          <w:szCs w:val="28"/>
          <w:lang w:val="uk-UA"/>
        </w:rPr>
        <w:t xml:space="preserve">перелік питань для проведення заходу державного нагляду (контролю) щодо додержання вимог законодавства у сфері державного гірничого нагляду, </w:t>
      </w:r>
      <w:r w:rsidRPr="00F0090C">
        <w:rPr>
          <w:rFonts w:ascii="Times New Roman" w:hAnsi="Times New Roman"/>
          <w:b/>
          <w:sz w:val="28"/>
          <w:szCs w:val="28"/>
          <w:lang w:val="uk-UA" w:eastAsia="uk-UA"/>
        </w:rPr>
        <w:t xml:space="preserve"> під час розробки (ліквідації, консервації) родовищ корисних копалин та підземних споруд, не пов’язаних з видобуванням корисних копалин</w:t>
      </w: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21"/>
        <w:gridCol w:w="5596"/>
        <w:gridCol w:w="1792"/>
        <w:gridCol w:w="1964"/>
      </w:tblGrid>
      <w:tr w:rsidR="00721A9D" w:rsidRPr="00F0090C" w:rsidTr="00D95A2F">
        <w:trPr>
          <w:jc w:val="center"/>
        </w:trPr>
        <w:tc>
          <w:tcPr>
            <w:tcW w:w="721" w:type="dxa"/>
            <w:vMerge w:val="restart"/>
          </w:tcPr>
          <w:p w:rsidR="00721A9D" w:rsidRPr="00F0090C" w:rsidRDefault="00721A9D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 xml:space="preserve">№ </w:t>
            </w:r>
          </w:p>
          <w:p w:rsidR="00721A9D" w:rsidRPr="00F0090C" w:rsidRDefault="00721A9D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з/п</w:t>
            </w:r>
          </w:p>
          <w:p w:rsidR="00721A9D" w:rsidRPr="00F0090C" w:rsidRDefault="00721A9D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73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 w:rsidP="009730ED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 xml:space="preserve">Нормативно-правовий акт 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Дата і номер державної реєстрації нормативно-правового акта в Мін’юсті</w:t>
            </w:r>
          </w:p>
        </w:tc>
      </w:tr>
      <w:tr w:rsidR="00721A9D" w:rsidRPr="00F0090C" w:rsidTr="00D95A2F">
        <w:trPr>
          <w:jc w:val="center"/>
        </w:trPr>
        <w:tc>
          <w:tcPr>
            <w:tcW w:w="0" w:type="auto"/>
            <w:vMerge/>
            <w:vAlign w:val="center"/>
          </w:tcPr>
          <w:p w:rsidR="00721A9D" w:rsidRPr="00F0090C" w:rsidRDefault="00721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HTM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Найменування</w:t>
            </w:r>
          </w:p>
        </w:tc>
        <w:tc>
          <w:tcPr>
            <w:tcW w:w="1792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Дата і номер прийняття</w:t>
            </w:r>
          </w:p>
        </w:tc>
        <w:tc>
          <w:tcPr>
            <w:tcW w:w="1964" w:type="dxa"/>
            <w:vAlign w:val="center"/>
          </w:tcPr>
          <w:p w:rsidR="00721A9D" w:rsidRPr="00F0090C" w:rsidRDefault="00721A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1</w:t>
            </w: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HTM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1792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3</w:t>
            </w:r>
          </w:p>
        </w:tc>
        <w:tc>
          <w:tcPr>
            <w:tcW w:w="19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F0090C">
              <w:rPr>
                <w:b/>
              </w:rPr>
              <w:t>4</w:t>
            </w: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</w:pPr>
            <w:r w:rsidRPr="00F0090C">
              <w:t>Кодекс України про надра</w:t>
            </w:r>
          </w:p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</w:pPr>
            <w:r w:rsidRPr="00F0090C">
              <w:t>(</w:t>
            </w:r>
            <w:proofErr w:type="spellStart"/>
            <w:r w:rsidRPr="00F0090C">
              <w:t>КУ</w:t>
            </w:r>
            <w:proofErr w:type="spellEnd"/>
            <w:r w:rsidRPr="00F0090C">
              <w:t xml:space="preserve"> № 132/94)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 xml:space="preserve">27.07.1994 </w:t>
            </w:r>
          </w:p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>№ 132/94-ВР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HTML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en-US"/>
              </w:rPr>
              <w:t>Гірничий закон України</w:t>
            </w:r>
          </w:p>
          <w:p w:rsidR="00721A9D" w:rsidRPr="00F0090C" w:rsidRDefault="00721A9D">
            <w:pPr>
              <w:pStyle w:val="HTML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 w:cs="Courier New"/>
                <w:sz w:val="24"/>
                <w:szCs w:val="28"/>
                <w:lang w:val="uk-UA"/>
              </w:rPr>
              <w:t>(ЗУ № 1127)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>06.10.1999</w:t>
            </w:r>
          </w:p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 xml:space="preserve">№ </w:t>
            </w:r>
            <w:r w:rsidRPr="00F0090C">
              <w:rPr>
                <w:bCs/>
              </w:rPr>
              <w:t>1127-XIV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</w:pPr>
            <w:r w:rsidRPr="00F0090C">
              <w:t xml:space="preserve">Закон України </w:t>
            </w:r>
            <w:proofErr w:type="spellStart"/>
            <w:r w:rsidRPr="00F0090C">
              <w:t>„Про</w:t>
            </w:r>
            <w:proofErr w:type="spellEnd"/>
            <w:r w:rsidRPr="00F0090C">
              <w:t xml:space="preserve"> нафту і </w:t>
            </w:r>
            <w:proofErr w:type="spellStart"/>
            <w:r w:rsidRPr="00F0090C">
              <w:t>газ”</w:t>
            </w:r>
            <w:proofErr w:type="spellEnd"/>
          </w:p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</w:pPr>
            <w:r w:rsidRPr="00F0090C">
              <w:rPr>
                <w:color w:val="000000"/>
                <w:szCs w:val="28"/>
              </w:rPr>
              <w:t>(ЗУ № 2665)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>12.07.2001</w:t>
            </w:r>
          </w:p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>№ 2665-ІІІ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Постанова Кабінету Міністрів України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„Про</w:t>
            </w:r>
            <w:proofErr w:type="spellEnd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Положення про порядок забудови площ залягання корисних копалин загальнодержавного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значення”</w:t>
            </w:r>
            <w:proofErr w:type="spellEnd"/>
          </w:p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(Положення № 33)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 xml:space="preserve">17.01.1995 </w:t>
            </w:r>
          </w:p>
          <w:p w:rsidR="00721A9D" w:rsidRPr="00F0090C" w:rsidRDefault="00721A9D">
            <w:pPr>
              <w:pStyle w:val="HTML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33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</w:p>
        </w:tc>
      </w:tr>
      <w:tr w:rsidR="00721A9D" w:rsidRPr="00F0090C" w:rsidTr="00D95A2F">
        <w:trPr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Постанова Кабінету Міністрів України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„Про</w:t>
            </w:r>
            <w:proofErr w:type="spellEnd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Положення про порядок списання запасів корисних копалин з обліку гірничодобувного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підприємства”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(Положення № 58)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 xml:space="preserve">27.01.1995 </w:t>
            </w:r>
          </w:p>
          <w:p w:rsidR="00721A9D" w:rsidRPr="00F0090C" w:rsidRDefault="00721A9D">
            <w:pPr>
              <w:pStyle w:val="HTML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58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a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21A9D" w:rsidRPr="00F0090C" w:rsidTr="009730ED">
        <w:trPr>
          <w:trHeight w:val="2479"/>
          <w:jc w:val="center"/>
        </w:trPr>
        <w:tc>
          <w:tcPr>
            <w:tcW w:w="721" w:type="dxa"/>
          </w:tcPr>
          <w:p w:rsidR="00721A9D" w:rsidRPr="00F0090C" w:rsidRDefault="00721A9D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 w:rsidP="00D95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Постанова Кабінету Міністрів України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„Про</w:t>
            </w:r>
            <w:proofErr w:type="spellEnd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Положення про порядок надання гірничих </w:t>
            </w:r>
            <w:proofErr w:type="spellStart"/>
            <w:r w:rsidRPr="00F0090C">
              <w:rPr>
                <w:rFonts w:ascii="Times New Roman" w:hAnsi="Times New Roman"/>
                <w:sz w:val="24"/>
                <w:szCs w:val="24"/>
                <w:lang w:val="uk-UA"/>
              </w:rPr>
              <w:t>відводів”</w:t>
            </w:r>
            <w:proofErr w:type="spellEnd"/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(Положення </w:t>
            </w:r>
            <w:r w:rsidR="00D95A2F"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№</w:t>
            </w:r>
            <w:r w:rsidRPr="00F0090C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 59)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  <w:r w:rsidRPr="00F0090C">
              <w:t xml:space="preserve">27.01.1995 </w:t>
            </w:r>
          </w:p>
          <w:p w:rsidR="00721A9D" w:rsidRPr="00F0090C" w:rsidRDefault="00721A9D">
            <w:pPr>
              <w:pStyle w:val="HTML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090C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59</w:t>
            </w:r>
          </w:p>
        </w:tc>
        <w:tc>
          <w:tcPr>
            <w:tcW w:w="1964" w:type="dxa"/>
          </w:tcPr>
          <w:p w:rsidR="00721A9D" w:rsidRPr="00F0090C" w:rsidRDefault="00721A9D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</w:pPr>
          </w:p>
        </w:tc>
      </w:tr>
      <w:tr w:rsidR="00347AAA" w:rsidRPr="00F0090C" w:rsidTr="00D95A2F">
        <w:trPr>
          <w:jc w:val="center"/>
        </w:trPr>
        <w:tc>
          <w:tcPr>
            <w:tcW w:w="721" w:type="dxa"/>
          </w:tcPr>
          <w:p w:rsidR="00347AAA" w:rsidRPr="00F0090C" w:rsidRDefault="00347AAA">
            <w:pPr>
              <w:pStyle w:val="nospacing"/>
              <w:numPr>
                <w:ilvl w:val="0"/>
                <w:numId w:val="1"/>
              </w:numPr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5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AAA" w:rsidRPr="00F0090C" w:rsidRDefault="00347AAA" w:rsidP="00D95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0090C">
              <w:rPr>
                <w:rFonts w:ascii="Times New Roman" w:hAnsi="Times New Roman"/>
                <w:lang w:val="uk-UA"/>
              </w:rPr>
              <w:t xml:space="preserve">Наказ Міністерства екології та природних ресурсів України, Міністерства фінансів України </w:t>
            </w:r>
            <w:r w:rsidR="00AD4B81" w:rsidRPr="00F0090C">
              <w:rPr>
                <w:rFonts w:ascii="Times New Roman" w:hAnsi="Times New Roman"/>
                <w:lang w:val="uk-UA"/>
              </w:rPr>
              <w:t>„</w:t>
            </w:r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Про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затвердження</w:t>
            </w:r>
            <w:proofErr w:type="spellEnd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Порядку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централізованого</w:t>
            </w:r>
            <w:proofErr w:type="spellEnd"/>
            <w:r w:rsidR="000D20AE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обліку</w:t>
            </w:r>
            <w:proofErr w:type="spellEnd"/>
            <w:r w:rsidR="000D20AE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видобутку</w:t>
            </w:r>
            <w:proofErr w:type="spellEnd"/>
            <w:r w:rsidR="000D20AE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нафти</w:t>
            </w:r>
            <w:proofErr w:type="spellEnd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, природного газу, газового конденсату,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супутньої</w:t>
            </w:r>
            <w:proofErr w:type="spellEnd"/>
            <w:r w:rsidR="000D20AE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пластової</w:t>
            </w:r>
            <w:proofErr w:type="spellEnd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води, а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також</w:t>
            </w:r>
            <w:proofErr w:type="spellEnd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закачки в </w:t>
            </w:r>
            <w:proofErr w:type="spellStart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>пласти</w:t>
            </w:r>
            <w:proofErr w:type="spellEnd"/>
            <w:r w:rsidR="00AD4B81" w:rsidRPr="00F0090C">
              <w:rPr>
                <w:rFonts w:ascii="Times New Roman" w:hAnsi="Times New Roman"/>
                <w:bCs/>
                <w:color w:val="333333"/>
                <w:shd w:val="clear" w:color="auto" w:fill="FFFFFF"/>
                <w:lang w:val="ru-RU"/>
              </w:rPr>
              <w:t xml:space="preserve"> води та газу</w:t>
            </w:r>
            <w:r w:rsidR="00AD4B81" w:rsidRPr="00F0090C">
              <w:rPr>
                <w:rFonts w:ascii="Times New Roman" w:hAnsi="Times New Roman"/>
                <w:lang w:val="uk-UA"/>
              </w:rPr>
              <w:t>”</w:t>
            </w:r>
            <w:r w:rsidR="00AF67F9" w:rsidRPr="00F0090C">
              <w:rPr>
                <w:rFonts w:ascii="Times New Roman" w:hAnsi="Times New Roman"/>
                <w:lang w:val="uk-UA"/>
              </w:rPr>
              <w:t xml:space="preserve"> (Наказ № 538/1109)</w:t>
            </w:r>
          </w:p>
        </w:tc>
        <w:tc>
          <w:tcPr>
            <w:tcW w:w="1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AAA" w:rsidRPr="00F0090C" w:rsidRDefault="00347AAA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0090C">
              <w:rPr>
                <w:sz w:val="22"/>
                <w:szCs w:val="22"/>
              </w:rPr>
              <w:t xml:space="preserve">22.10.2012 </w:t>
            </w:r>
          </w:p>
          <w:p w:rsidR="00347AAA" w:rsidRPr="00F0090C" w:rsidRDefault="00347AAA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0090C">
              <w:rPr>
                <w:sz w:val="22"/>
                <w:szCs w:val="22"/>
              </w:rPr>
              <w:t>№538/1109</w:t>
            </w:r>
          </w:p>
        </w:tc>
        <w:tc>
          <w:tcPr>
            <w:tcW w:w="1964" w:type="dxa"/>
          </w:tcPr>
          <w:p w:rsidR="00347AAA" w:rsidRPr="00F0090C" w:rsidRDefault="00AF67F9">
            <w:pPr>
              <w:pStyle w:val="nospacing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0090C">
              <w:rPr>
                <w:rStyle w:val="rvts9"/>
                <w:bCs/>
                <w:color w:val="333333"/>
                <w:sz w:val="22"/>
                <w:szCs w:val="22"/>
                <w:shd w:val="clear" w:color="auto" w:fill="FFFFFF"/>
              </w:rPr>
              <w:t>14 грудня 2012 р.</w:t>
            </w:r>
            <w:r w:rsidRPr="00F0090C">
              <w:rPr>
                <w:color w:val="333333"/>
                <w:sz w:val="22"/>
                <w:szCs w:val="22"/>
              </w:rPr>
              <w:br/>
            </w:r>
            <w:r w:rsidRPr="00F0090C">
              <w:rPr>
                <w:rStyle w:val="rvts9"/>
                <w:bCs/>
                <w:color w:val="333333"/>
                <w:sz w:val="22"/>
                <w:szCs w:val="22"/>
                <w:shd w:val="clear" w:color="auto" w:fill="FFFFFF"/>
              </w:rPr>
              <w:t>за № 2084/22396</w:t>
            </w:r>
          </w:p>
        </w:tc>
      </w:tr>
    </w:tbl>
    <w:p w:rsidR="00721A9D" w:rsidRPr="00F0090C" w:rsidRDefault="00721A9D">
      <w:pPr>
        <w:spacing w:after="0"/>
      </w:pPr>
    </w:p>
    <w:p w:rsidR="000D20AE" w:rsidRPr="00F0090C" w:rsidRDefault="000D20AE">
      <w:pPr>
        <w:spacing w:after="0"/>
      </w:pPr>
    </w:p>
    <w:p w:rsidR="000D20AE" w:rsidRPr="00F0090C" w:rsidRDefault="000D20AE">
      <w:pPr>
        <w:spacing w:after="0"/>
      </w:pPr>
    </w:p>
    <w:p w:rsidR="000D20AE" w:rsidRPr="00F0090C" w:rsidRDefault="000D20AE">
      <w:pPr>
        <w:spacing w:after="0"/>
      </w:pPr>
    </w:p>
    <w:p w:rsidR="009730ED" w:rsidRPr="00F0090C" w:rsidRDefault="00721A9D">
      <w:pPr>
        <w:pStyle w:val="ab"/>
        <w:spacing w:before="0" w:after="0"/>
        <w:rPr>
          <w:b/>
          <w:bCs/>
          <w:color w:val="000000"/>
          <w:sz w:val="28"/>
          <w:szCs w:val="28"/>
        </w:rPr>
      </w:pPr>
      <w:r w:rsidRPr="00F0090C">
        <w:rPr>
          <w:b/>
          <w:bCs/>
          <w:color w:val="000000"/>
          <w:sz w:val="28"/>
          <w:szCs w:val="28"/>
          <w:lang w:val="uk-UA"/>
        </w:rPr>
        <w:t xml:space="preserve">Генеральний директор </w:t>
      </w:r>
    </w:p>
    <w:p w:rsidR="00721A9D" w:rsidRPr="00F0090C" w:rsidRDefault="00721A9D">
      <w:pPr>
        <w:pStyle w:val="ab"/>
        <w:spacing w:before="0" w:after="0"/>
        <w:rPr>
          <w:lang w:val="uk-UA"/>
        </w:rPr>
      </w:pPr>
      <w:r w:rsidRPr="00F0090C">
        <w:rPr>
          <w:b/>
          <w:bCs/>
          <w:color w:val="000000"/>
          <w:sz w:val="28"/>
          <w:szCs w:val="28"/>
          <w:lang w:val="uk-UA"/>
        </w:rPr>
        <w:t>директорату норм </w:t>
      </w:r>
    </w:p>
    <w:p w:rsidR="00721A9D" w:rsidRDefault="00721A9D">
      <w:pPr>
        <w:pStyle w:val="ab"/>
        <w:spacing w:before="0" w:after="0"/>
        <w:rPr>
          <w:lang w:val="uk-UA"/>
        </w:rPr>
      </w:pPr>
      <w:r w:rsidRPr="00F0090C">
        <w:rPr>
          <w:b/>
          <w:bCs/>
          <w:color w:val="000000"/>
          <w:sz w:val="28"/>
          <w:szCs w:val="28"/>
          <w:lang w:val="uk-UA"/>
        </w:rPr>
        <w:t>та стандартів гідної праці                                                                Юрій</w:t>
      </w:r>
      <w:r w:rsidRPr="00016F46">
        <w:rPr>
          <w:b/>
          <w:bCs/>
          <w:color w:val="000000"/>
          <w:sz w:val="28"/>
          <w:szCs w:val="28"/>
          <w:lang w:val="uk-UA"/>
        </w:rPr>
        <w:t xml:space="preserve"> КУЗОВОЙ</w:t>
      </w:r>
    </w:p>
    <w:sectPr w:rsidR="00721A9D" w:rsidSect="00515EF4">
      <w:headerReference w:type="default" r:id="rId7"/>
      <w:headerReference w:type="first" r:id="rId8"/>
      <w:pgSz w:w="12240" w:h="15840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77A" w:rsidRDefault="002F177A" w:rsidP="00515EF4">
      <w:pPr>
        <w:spacing w:after="0" w:line="240" w:lineRule="auto"/>
      </w:pPr>
      <w:r>
        <w:separator/>
      </w:r>
    </w:p>
  </w:endnote>
  <w:endnote w:type="continuationSeparator" w:id="0">
    <w:p w:rsidR="002F177A" w:rsidRDefault="002F177A" w:rsidP="00515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77A" w:rsidRDefault="002F177A" w:rsidP="00515EF4">
      <w:pPr>
        <w:spacing w:after="0" w:line="240" w:lineRule="auto"/>
      </w:pPr>
      <w:r>
        <w:separator/>
      </w:r>
    </w:p>
  </w:footnote>
  <w:footnote w:type="continuationSeparator" w:id="0">
    <w:p w:rsidR="002F177A" w:rsidRDefault="002F177A" w:rsidP="00515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A9D" w:rsidRDefault="001E64F6">
    <w:pPr>
      <w:pStyle w:val="a5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 w:rsidR="00721A9D"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0090C">
      <w:rPr>
        <w:rFonts w:ascii="Times New Roman" w:hAnsi="Times New Roman"/>
        <w:noProof/>
      </w:rPr>
      <w:t>5</w:t>
    </w:r>
    <w:r>
      <w:rPr>
        <w:rFonts w:ascii="Times New Roman" w:hAnsi="Times New Roman"/>
      </w:rPr>
      <w:fldChar w:fldCharType="end"/>
    </w:r>
  </w:p>
  <w:p w:rsidR="00721A9D" w:rsidRDefault="00721A9D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  <w:lang w:val="uk-UA"/>
      </w:rPr>
      <w:t>Продовження додатка 6</w:t>
    </w:r>
  </w:p>
  <w:p w:rsidR="00721A9D" w:rsidRDefault="00721A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A9D" w:rsidRDefault="00721A9D">
    <w:pPr>
      <w:pStyle w:val="a5"/>
      <w:tabs>
        <w:tab w:val="clear" w:pos="4986"/>
      </w:tabs>
      <w:ind w:left="6096"/>
      <w:rPr>
        <w:rFonts w:ascii="Times New Roman" w:hAnsi="Times New Roman"/>
        <w:lang w:val="uk-UA"/>
      </w:rPr>
    </w:pPr>
    <w:r>
      <w:rPr>
        <w:rFonts w:ascii="Times New Roman" w:hAnsi="Times New Roman"/>
        <w:lang w:val="uk-UA"/>
      </w:rPr>
      <w:t>Додаток 6</w:t>
    </w:r>
  </w:p>
  <w:p w:rsidR="00721A9D" w:rsidRDefault="00721A9D">
    <w:pPr>
      <w:pStyle w:val="a5"/>
      <w:tabs>
        <w:tab w:val="clear" w:pos="4986"/>
      </w:tabs>
      <w:ind w:left="6096"/>
      <w:rPr>
        <w:rFonts w:ascii="Times New Roman" w:hAnsi="Times New Roman"/>
        <w:lang w:val="uk-UA"/>
      </w:rPr>
    </w:pPr>
    <w:r>
      <w:rPr>
        <w:rFonts w:ascii="Times New Roman" w:hAnsi="Times New Roman"/>
        <w:lang w:val="uk-UA"/>
      </w:rPr>
      <w:t>до Акта, складеного за результатами проведення планового (позапланового) заходу державного нагляду (контролю) щодо дотримання вимог законодавства у сферах  охорони праці, промислової безпеки, гігієни праці, поводження з вибуховими матеріалами промислового призначення, праці, зайнятості населення, зайнятості та працевлаштування осіб з інвалідністю, здійснення державного гірничого нагляду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B5E51"/>
    <w:multiLevelType w:val="multilevel"/>
    <w:tmpl w:val="196B5E5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D16"/>
    <w:rsid w:val="00016F46"/>
    <w:rsid w:val="000627E5"/>
    <w:rsid w:val="000D20AE"/>
    <w:rsid w:val="000D3EC5"/>
    <w:rsid w:val="00130C8B"/>
    <w:rsid w:val="00173B3D"/>
    <w:rsid w:val="00183775"/>
    <w:rsid w:val="001E64F6"/>
    <w:rsid w:val="0028387F"/>
    <w:rsid w:val="002A0078"/>
    <w:rsid w:val="002F1392"/>
    <w:rsid w:val="002F177A"/>
    <w:rsid w:val="00347AAA"/>
    <w:rsid w:val="00355BE5"/>
    <w:rsid w:val="003863B9"/>
    <w:rsid w:val="00394046"/>
    <w:rsid w:val="003C2B33"/>
    <w:rsid w:val="00483D7D"/>
    <w:rsid w:val="00494AFA"/>
    <w:rsid w:val="004C4A58"/>
    <w:rsid w:val="00511FF0"/>
    <w:rsid w:val="00515EF4"/>
    <w:rsid w:val="00551388"/>
    <w:rsid w:val="005B0D16"/>
    <w:rsid w:val="006103E5"/>
    <w:rsid w:val="00613495"/>
    <w:rsid w:val="00654C75"/>
    <w:rsid w:val="00692471"/>
    <w:rsid w:val="006C12C8"/>
    <w:rsid w:val="006D2300"/>
    <w:rsid w:val="006F6010"/>
    <w:rsid w:val="00705B9D"/>
    <w:rsid w:val="00721A9D"/>
    <w:rsid w:val="007961EE"/>
    <w:rsid w:val="007C108C"/>
    <w:rsid w:val="007C1C87"/>
    <w:rsid w:val="007D10F5"/>
    <w:rsid w:val="00825626"/>
    <w:rsid w:val="0083084F"/>
    <w:rsid w:val="00832025"/>
    <w:rsid w:val="008467E0"/>
    <w:rsid w:val="00867BCD"/>
    <w:rsid w:val="008A2A88"/>
    <w:rsid w:val="008A4D0A"/>
    <w:rsid w:val="008C7D97"/>
    <w:rsid w:val="00921957"/>
    <w:rsid w:val="009730ED"/>
    <w:rsid w:val="009B7162"/>
    <w:rsid w:val="00A145E2"/>
    <w:rsid w:val="00A15041"/>
    <w:rsid w:val="00A668A6"/>
    <w:rsid w:val="00AD4B81"/>
    <w:rsid w:val="00AF67F9"/>
    <w:rsid w:val="00B16C5E"/>
    <w:rsid w:val="00BA7559"/>
    <w:rsid w:val="00BD253B"/>
    <w:rsid w:val="00BF3008"/>
    <w:rsid w:val="00C2043B"/>
    <w:rsid w:val="00C50BDD"/>
    <w:rsid w:val="00C871D8"/>
    <w:rsid w:val="00C94C0E"/>
    <w:rsid w:val="00CA7C77"/>
    <w:rsid w:val="00CD4549"/>
    <w:rsid w:val="00CF4CC2"/>
    <w:rsid w:val="00D620D8"/>
    <w:rsid w:val="00D808CE"/>
    <w:rsid w:val="00D95A2F"/>
    <w:rsid w:val="00DB1FB9"/>
    <w:rsid w:val="00DD25D7"/>
    <w:rsid w:val="00DE0699"/>
    <w:rsid w:val="00DE2302"/>
    <w:rsid w:val="00E01426"/>
    <w:rsid w:val="00E16A60"/>
    <w:rsid w:val="00E7566A"/>
    <w:rsid w:val="00EC204B"/>
    <w:rsid w:val="00F0090C"/>
    <w:rsid w:val="00F10A2B"/>
    <w:rsid w:val="00F251A1"/>
    <w:rsid w:val="00F33238"/>
    <w:rsid w:val="00F62ADC"/>
    <w:rsid w:val="36DD47E4"/>
    <w:rsid w:val="5D145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F4"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5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15EF4"/>
    <w:rPr>
      <w:rFonts w:ascii="Segoe UI" w:hAnsi="Segoe UI" w:cs="Times New Roman"/>
      <w:sz w:val="18"/>
    </w:rPr>
  </w:style>
  <w:style w:type="paragraph" w:styleId="a5">
    <w:name w:val="header"/>
    <w:basedOn w:val="a"/>
    <w:link w:val="a6"/>
    <w:uiPriority w:val="99"/>
    <w:rsid w:val="00515EF4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15EF4"/>
    <w:rPr>
      <w:rFonts w:cs="Times New Roman"/>
    </w:rPr>
  </w:style>
  <w:style w:type="paragraph" w:styleId="a7">
    <w:name w:val="Body Text"/>
    <w:basedOn w:val="a"/>
    <w:link w:val="a8"/>
    <w:uiPriority w:val="99"/>
    <w:rsid w:val="00515EF4"/>
    <w:pPr>
      <w:spacing w:after="120" w:line="276" w:lineRule="auto"/>
    </w:pPr>
    <w:rPr>
      <w:sz w:val="20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515EF4"/>
    <w:rPr>
      <w:rFonts w:eastAsia="Times New Roman" w:cs="Times New Roman"/>
      <w:lang w:val="uk-UA"/>
    </w:rPr>
  </w:style>
  <w:style w:type="paragraph" w:styleId="a9">
    <w:name w:val="footer"/>
    <w:basedOn w:val="a"/>
    <w:link w:val="aa"/>
    <w:uiPriority w:val="99"/>
    <w:rsid w:val="00515EF4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515EF4"/>
    <w:rPr>
      <w:rFonts w:cs="Times New Roman"/>
    </w:rPr>
  </w:style>
  <w:style w:type="paragraph" w:styleId="ab">
    <w:name w:val="Normal (Web)"/>
    <w:basedOn w:val="a"/>
    <w:uiPriority w:val="99"/>
    <w:rsid w:val="00515EF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rsid w:val="00515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15EF4"/>
    <w:rPr>
      <w:rFonts w:ascii="Courier New" w:hAnsi="Courier New" w:cs="Times New Roman"/>
      <w:color w:val="000000"/>
      <w:sz w:val="21"/>
      <w:lang w:eastAsia="ru-RU"/>
    </w:rPr>
  </w:style>
  <w:style w:type="character" w:styleId="ac">
    <w:name w:val="Hyperlink"/>
    <w:basedOn w:val="a0"/>
    <w:uiPriority w:val="99"/>
    <w:semiHidden/>
    <w:rsid w:val="00515EF4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515EF4"/>
    <w:rPr>
      <w:rFonts w:cs="Times New Roman"/>
      <w:b/>
    </w:rPr>
  </w:style>
  <w:style w:type="character" w:customStyle="1" w:styleId="HTML1">
    <w:name w:val="Стандартный HTML Знак1"/>
    <w:uiPriority w:val="99"/>
    <w:semiHidden/>
    <w:rsid w:val="00515EF4"/>
    <w:rPr>
      <w:rFonts w:ascii="Consolas" w:hAnsi="Consolas"/>
      <w:sz w:val="20"/>
    </w:rPr>
  </w:style>
  <w:style w:type="character" w:customStyle="1" w:styleId="1">
    <w:name w:val="Основной текст Знак1"/>
    <w:uiPriority w:val="99"/>
    <w:semiHidden/>
    <w:rsid w:val="00515EF4"/>
  </w:style>
  <w:style w:type="character" w:customStyle="1" w:styleId="spelle">
    <w:name w:val="spelle"/>
    <w:uiPriority w:val="99"/>
    <w:rsid w:val="00515EF4"/>
  </w:style>
  <w:style w:type="paragraph" w:customStyle="1" w:styleId="nospacing">
    <w:name w:val="nospacing"/>
    <w:basedOn w:val="a"/>
    <w:uiPriority w:val="99"/>
    <w:rsid w:val="00515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checklist1">
    <w:name w:val="checklist1"/>
    <w:basedOn w:val="a"/>
    <w:uiPriority w:val="99"/>
    <w:semiHidden/>
    <w:rsid w:val="00515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0">
    <w:name w:val="rvts0"/>
    <w:uiPriority w:val="99"/>
    <w:rsid w:val="00515EF4"/>
  </w:style>
  <w:style w:type="paragraph" w:customStyle="1" w:styleId="10">
    <w:name w:val="Без интервала1"/>
    <w:uiPriority w:val="99"/>
    <w:semiHidden/>
    <w:rsid w:val="00515EF4"/>
    <w:rPr>
      <w:rFonts w:cs="Times New Roman"/>
      <w:sz w:val="22"/>
      <w:szCs w:val="22"/>
      <w:lang w:val="ru-RU"/>
    </w:rPr>
  </w:style>
  <w:style w:type="paragraph" w:styleId="ae">
    <w:name w:val="No Spacing"/>
    <w:uiPriority w:val="99"/>
    <w:qFormat/>
    <w:rsid w:val="00515EF4"/>
    <w:rPr>
      <w:rFonts w:cs="Times New Roman"/>
      <w:sz w:val="22"/>
      <w:szCs w:val="22"/>
      <w:lang w:val="ru-RU"/>
    </w:rPr>
  </w:style>
  <w:style w:type="character" w:customStyle="1" w:styleId="rvts44">
    <w:name w:val="rvts44"/>
    <w:uiPriority w:val="99"/>
    <w:rsid w:val="00515EF4"/>
  </w:style>
  <w:style w:type="character" w:customStyle="1" w:styleId="dat">
    <w:name w:val="dat"/>
    <w:uiPriority w:val="99"/>
    <w:rsid w:val="00515EF4"/>
  </w:style>
  <w:style w:type="paragraph" w:customStyle="1" w:styleId="a00">
    <w:name w:val="a0"/>
    <w:basedOn w:val="a"/>
    <w:uiPriority w:val="99"/>
    <w:rsid w:val="00515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F67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Stager</cp:lastModifiedBy>
  <cp:revision>6</cp:revision>
  <cp:lastPrinted>2020-06-25T13:20:00Z</cp:lastPrinted>
  <dcterms:created xsi:type="dcterms:W3CDTF">2020-07-14T10:56:00Z</dcterms:created>
  <dcterms:modified xsi:type="dcterms:W3CDTF">2020-07-17T11:27:00Z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1049-11.2.0.9327</vt:lpwstr>
  </property>
</Properties>
</file>