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2C0" w:rsidRDefault="008F02C0">
      <w:pPr>
        <w:widowControl w:val="0"/>
        <w:spacing w:after="0"/>
        <w:rPr>
          <w:rFonts w:ascii="Times New Roman" w:hAnsi="Times New Roman"/>
          <w:lang w:val="uk-UA"/>
        </w:rPr>
      </w:pPr>
    </w:p>
    <w:p w:rsidR="008F02C0" w:rsidRPr="00326A47" w:rsidRDefault="00F40017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26A47">
        <w:rPr>
          <w:rFonts w:ascii="Times New Roman" w:hAnsi="Times New Roman"/>
          <w:b/>
          <w:sz w:val="28"/>
          <w:szCs w:val="28"/>
          <w:lang w:val="uk-UA"/>
        </w:rPr>
        <w:t xml:space="preserve">ПЕРЕЛІК </w:t>
      </w:r>
    </w:p>
    <w:p w:rsidR="008F02C0" w:rsidRPr="00326A47" w:rsidRDefault="00F40017">
      <w:pPr>
        <w:widowControl w:val="0"/>
        <w:spacing w:after="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326A47">
        <w:rPr>
          <w:rFonts w:ascii="Times New Roman" w:hAnsi="Times New Roman"/>
          <w:b/>
          <w:sz w:val="28"/>
          <w:szCs w:val="28"/>
          <w:lang w:val="uk-UA"/>
        </w:rPr>
        <w:t>питань для проведення заходу державного нагляду (контролю) щодо додержання вимог законодавства у сферах охорони праці, промислової безпеки, гігієни праці, поводження з вибуховими матеріалами промислового призначення, здійснення державного гірничого нагляду, які застосовуються лише до певної категорії суб’єктів господарювання (залежно від виду господарської діяльності, об’єктів, що експлуатуються, обсягу операцій, інших показників)</w:t>
      </w:r>
    </w:p>
    <w:p w:rsidR="008F02C0" w:rsidRPr="00326A47" w:rsidRDefault="008F02C0">
      <w:pPr>
        <w:widowControl w:val="0"/>
        <w:spacing w:after="0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tbl>
      <w:tblPr>
        <w:tblW w:w="1046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3403"/>
        <w:gridCol w:w="1280"/>
        <w:gridCol w:w="992"/>
        <w:gridCol w:w="567"/>
        <w:gridCol w:w="426"/>
        <w:gridCol w:w="992"/>
        <w:gridCol w:w="2267"/>
      </w:tblGrid>
      <w:tr w:rsidR="008F02C0" w:rsidRPr="00326A47" w:rsidTr="00E531FF">
        <w:trPr>
          <w:trHeight w:val="20"/>
        </w:trPr>
        <w:tc>
          <w:tcPr>
            <w:tcW w:w="540" w:type="dxa"/>
            <w:vMerge w:val="restart"/>
            <w:vAlign w:val="center"/>
          </w:tcPr>
          <w:p w:rsidR="008F02C0" w:rsidRPr="00326A47" w:rsidRDefault="00F40017">
            <w:pPr>
              <w:widowControl w:val="0"/>
              <w:spacing w:before="240" w:after="120"/>
              <w:ind w:left="-57" w:right="-57"/>
              <w:jc w:val="center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№ з/п</w:t>
            </w:r>
          </w:p>
        </w:tc>
        <w:tc>
          <w:tcPr>
            <w:tcW w:w="3403" w:type="dxa"/>
            <w:vMerge w:val="restart"/>
            <w:vAlign w:val="center"/>
          </w:tcPr>
          <w:p w:rsidR="008F02C0" w:rsidRPr="00326A47" w:rsidRDefault="00F40017">
            <w:pPr>
              <w:widowControl w:val="0"/>
              <w:spacing w:before="240" w:after="120"/>
              <w:ind w:left="-57" w:right="-57"/>
              <w:jc w:val="center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Питання щодо дотримання суб’єктом господарювання вимог законодавства</w:t>
            </w:r>
          </w:p>
        </w:tc>
        <w:tc>
          <w:tcPr>
            <w:tcW w:w="1280" w:type="dxa"/>
            <w:vMerge w:val="restart"/>
            <w:vAlign w:val="center"/>
          </w:tcPr>
          <w:p w:rsidR="008F02C0" w:rsidRPr="00326A47" w:rsidRDefault="00F40017">
            <w:pPr>
              <w:widowControl w:val="0"/>
              <w:spacing w:before="240" w:after="120"/>
              <w:ind w:left="-57" w:right="-57"/>
              <w:jc w:val="center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Ступінь ризику суб’єкта господарювання</w:t>
            </w:r>
          </w:p>
        </w:tc>
        <w:tc>
          <w:tcPr>
            <w:tcW w:w="992" w:type="dxa"/>
            <w:vMerge w:val="restart"/>
            <w:vAlign w:val="center"/>
          </w:tcPr>
          <w:p w:rsidR="008F02C0" w:rsidRPr="00326A47" w:rsidRDefault="00F40017">
            <w:pPr>
              <w:widowControl w:val="0"/>
              <w:spacing w:before="240" w:after="120"/>
              <w:ind w:left="-57" w:right="-57"/>
              <w:jc w:val="center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Позиція суб’єкта господарювання щодо негативного впливу вимоги законодавства (від 1 до 4 балів)*</w:t>
            </w:r>
          </w:p>
        </w:tc>
        <w:tc>
          <w:tcPr>
            <w:tcW w:w="1985" w:type="dxa"/>
            <w:gridSpan w:val="3"/>
            <w:vAlign w:val="center"/>
          </w:tcPr>
          <w:p w:rsidR="008F02C0" w:rsidRPr="00326A47" w:rsidRDefault="00F40017">
            <w:pPr>
              <w:widowControl w:val="0"/>
              <w:spacing w:before="240" w:after="120"/>
              <w:ind w:left="-57" w:right="-57"/>
              <w:jc w:val="center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Відповіді на питання</w:t>
            </w:r>
          </w:p>
        </w:tc>
        <w:tc>
          <w:tcPr>
            <w:tcW w:w="2267" w:type="dxa"/>
            <w:vMerge w:val="restart"/>
            <w:vAlign w:val="center"/>
          </w:tcPr>
          <w:p w:rsidR="008F02C0" w:rsidRPr="00326A47" w:rsidRDefault="00F40017">
            <w:pPr>
              <w:widowControl w:val="0"/>
              <w:spacing w:before="240" w:after="120"/>
              <w:ind w:left="-104" w:right="-105"/>
              <w:jc w:val="center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Нормативне обґрунтування</w:t>
            </w:r>
          </w:p>
        </w:tc>
      </w:tr>
      <w:tr w:rsidR="008F02C0" w:rsidRPr="00326A47" w:rsidTr="00E531FF">
        <w:trPr>
          <w:trHeight w:val="20"/>
        </w:trPr>
        <w:tc>
          <w:tcPr>
            <w:tcW w:w="540" w:type="dxa"/>
            <w:vMerge/>
            <w:vAlign w:val="center"/>
          </w:tcPr>
          <w:p w:rsidR="008F02C0" w:rsidRPr="00326A47" w:rsidRDefault="008F02C0">
            <w:pPr>
              <w:widowControl w:val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03" w:type="dxa"/>
            <w:vMerge/>
            <w:vAlign w:val="center"/>
          </w:tcPr>
          <w:p w:rsidR="008F02C0" w:rsidRPr="00326A47" w:rsidRDefault="008F02C0">
            <w:pPr>
              <w:widowControl w:val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80" w:type="dxa"/>
            <w:vMerge/>
            <w:vAlign w:val="center"/>
          </w:tcPr>
          <w:p w:rsidR="008F02C0" w:rsidRPr="00326A47" w:rsidRDefault="008F02C0">
            <w:pPr>
              <w:widowControl w:val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8F02C0" w:rsidRPr="00326A47" w:rsidRDefault="008F02C0">
            <w:pPr>
              <w:widowControl w:val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67" w:type="dxa"/>
            <w:vAlign w:val="center"/>
          </w:tcPr>
          <w:p w:rsidR="008F02C0" w:rsidRPr="00326A47" w:rsidRDefault="00F40017">
            <w:pPr>
              <w:widowControl w:val="0"/>
              <w:spacing w:before="240" w:after="120"/>
              <w:ind w:left="-103" w:right="-10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26A47">
              <w:rPr>
                <w:rFonts w:ascii="Times New Roman" w:hAnsi="Times New Roman"/>
                <w:sz w:val="24"/>
                <w:szCs w:val="24"/>
                <w:lang w:val="uk-UA"/>
              </w:rPr>
              <w:t>так</w:t>
            </w:r>
          </w:p>
        </w:tc>
        <w:tc>
          <w:tcPr>
            <w:tcW w:w="426" w:type="dxa"/>
            <w:vAlign w:val="center"/>
          </w:tcPr>
          <w:p w:rsidR="008F02C0" w:rsidRPr="00326A47" w:rsidRDefault="00F40017">
            <w:pPr>
              <w:widowControl w:val="0"/>
              <w:tabs>
                <w:tab w:val="left" w:pos="459"/>
              </w:tabs>
              <w:spacing w:before="240" w:after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26A47">
              <w:rPr>
                <w:rFonts w:ascii="Times New Roman" w:hAnsi="Times New Roman"/>
                <w:sz w:val="24"/>
                <w:szCs w:val="24"/>
                <w:lang w:val="uk-UA"/>
              </w:rPr>
              <w:t>ні</w:t>
            </w:r>
          </w:p>
        </w:tc>
        <w:tc>
          <w:tcPr>
            <w:tcW w:w="992" w:type="dxa"/>
            <w:vAlign w:val="center"/>
          </w:tcPr>
          <w:p w:rsidR="008F02C0" w:rsidRPr="00326A47" w:rsidRDefault="00F40017">
            <w:pPr>
              <w:widowControl w:val="0"/>
              <w:spacing w:before="240" w:after="120"/>
              <w:ind w:left="-104" w:righ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26A47">
              <w:rPr>
                <w:rFonts w:ascii="Times New Roman" w:hAnsi="Times New Roman"/>
                <w:sz w:val="24"/>
                <w:szCs w:val="24"/>
                <w:lang w:val="uk-UA"/>
              </w:rPr>
              <w:t>не розглядалося</w:t>
            </w:r>
          </w:p>
        </w:tc>
        <w:tc>
          <w:tcPr>
            <w:tcW w:w="2267" w:type="dxa"/>
            <w:vMerge/>
            <w:vAlign w:val="center"/>
          </w:tcPr>
          <w:p w:rsidR="008F02C0" w:rsidRPr="00326A47" w:rsidRDefault="008F02C0">
            <w:pPr>
              <w:widowControl w:val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8F02C0" w:rsidRPr="00326A47" w:rsidRDefault="008F02C0">
      <w:pPr>
        <w:spacing w:after="0"/>
        <w:rPr>
          <w:rFonts w:ascii="Times New Roman" w:hAnsi="Times New Roman"/>
          <w:sz w:val="2"/>
          <w:szCs w:val="2"/>
        </w:rPr>
      </w:pPr>
    </w:p>
    <w:tbl>
      <w:tblPr>
        <w:tblW w:w="51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1"/>
        <w:gridCol w:w="3430"/>
        <w:gridCol w:w="1259"/>
        <w:gridCol w:w="989"/>
        <w:gridCol w:w="540"/>
        <w:gridCol w:w="452"/>
        <w:gridCol w:w="991"/>
        <w:gridCol w:w="2246"/>
      </w:tblGrid>
      <w:tr w:rsidR="00E531FF" w:rsidRPr="00326A47" w:rsidTr="00E531FF">
        <w:trPr>
          <w:trHeight w:val="20"/>
          <w:tblHeader/>
        </w:trPr>
        <w:tc>
          <w:tcPr>
            <w:tcW w:w="263" w:type="pct"/>
            <w:vAlign w:val="center"/>
          </w:tcPr>
          <w:p w:rsidR="008F02C0" w:rsidRPr="00326A47" w:rsidRDefault="00F40017">
            <w:pPr>
              <w:widowControl w:val="0"/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1</w:t>
            </w:r>
          </w:p>
        </w:tc>
        <w:tc>
          <w:tcPr>
            <w:tcW w:w="1640" w:type="pct"/>
            <w:vAlign w:val="center"/>
          </w:tcPr>
          <w:p w:rsidR="008F02C0" w:rsidRPr="00326A47" w:rsidRDefault="00F40017">
            <w:pPr>
              <w:widowControl w:val="0"/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2</w:t>
            </w:r>
          </w:p>
        </w:tc>
        <w:tc>
          <w:tcPr>
            <w:tcW w:w="602" w:type="pct"/>
            <w:vAlign w:val="center"/>
          </w:tcPr>
          <w:p w:rsidR="008F02C0" w:rsidRPr="00326A47" w:rsidRDefault="00F40017">
            <w:pPr>
              <w:widowControl w:val="0"/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3</w:t>
            </w:r>
          </w:p>
        </w:tc>
        <w:tc>
          <w:tcPr>
            <w:tcW w:w="473" w:type="pct"/>
            <w:vAlign w:val="center"/>
          </w:tcPr>
          <w:p w:rsidR="008F02C0" w:rsidRPr="00326A47" w:rsidRDefault="00F40017">
            <w:pPr>
              <w:widowControl w:val="0"/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4</w:t>
            </w:r>
          </w:p>
        </w:tc>
        <w:tc>
          <w:tcPr>
            <w:tcW w:w="258" w:type="pct"/>
            <w:vAlign w:val="center"/>
          </w:tcPr>
          <w:p w:rsidR="008F02C0" w:rsidRPr="00326A47" w:rsidRDefault="00F4001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216" w:type="pct"/>
            <w:vAlign w:val="center"/>
          </w:tcPr>
          <w:p w:rsidR="008F02C0" w:rsidRPr="00326A47" w:rsidRDefault="00F40017">
            <w:pPr>
              <w:widowControl w:val="0"/>
              <w:tabs>
                <w:tab w:val="left" w:pos="459"/>
              </w:tabs>
              <w:spacing w:after="0"/>
              <w:ind w:left="-57" w:right="-57"/>
              <w:jc w:val="center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474" w:type="pct"/>
            <w:vAlign w:val="center"/>
          </w:tcPr>
          <w:p w:rsidR="008F02C0" w:rsidRPr="00326A47" w:rsidRDefault="00F4001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1074" w:type="pct"/>
            <w:vAlign w:val="center"/>
          </w:tcPr>
          <w:p w:rsidR="008F02C0" w:rsidRPr="00326A47" w:rsidRDefault="00F40017">
            <w:pPr>
              <w:widowControl w:val="0"/>
              <w:spacing w:after="0"/>
              <w:jc w:val="center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8</w:t>
            </w:r>
          </w:p>
        </w:tc>
      </w:tr>
      <w:tr w:rsidR="00E531FF" w:rsidRPr="00326A47" w:rsidTr="00E531FF">
        <w:trPr>
          <w:trHeight w:val="558"/>
        </w:trPr>
        <w:tc>
          <w:tcPr>
            <w:tcW w:w="263" w:type="pct"/>
          </w:tcPr>
          <w:p w:rsidR="008F02C0" w:rsidRPr="00326A47" w:rsidRDefault="008F02C0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</w:pPr>
          </w:p>
        </w:tc>
        <w:tc>
          <w:tcPr>
            <w:tcW w:w="1640" w:type="pct"/>
          </w:tcPr>
          <w:p w:rsidR="008F02C0" w:rsidRPr="00326A47" w:rsidRDefault="00F40017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 xml:space="preserve">Документи дозвільного характеру, необхідність одержання яких передбачена законами, наявні, вони не прострочені, декларації, подання яких передбачено законом, </w:t>
            </w:r>
            <w:r w:rsidRPr="00326A47">
              <w:rPr>
                <w:rFonts w:ascii="Times New Roman" w:hAnsi="Times New Roman"/>
                <w:lang w:val="uk-UA"/>
              </w:rPr>
              <w:t>наявні</w:t>
            </w:r>
          </w:p>
        </w:tc>
        <w:tc>
          <w:tcPr>
            <w:tcW w:w="602" w:type="pct"/>
          </w:tcPr>
          <w:p w:rsidR="008F02C0" w:rsidRPr="00326A47" w:rsidRDefault="00F40017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Високий, середній</w:t>
            </w:r>
          </w:p>
        </w:tc>
        <w:tc>
          <w:tcPr>
            <w:tcW w:w="473" w:type="pct"/>
          </w:tcPr>
          <w:p w:rsidR="008F02C0" w:rsidRPr="00326A47" w:rsidRDefault="008F02C0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258" w:type="pct"/>
          </w:tcPr>
          <w:p w:rsidR="008F02C0" w:rsidRPr="00326A47" w:rsidRDefault="008F02C0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6" w:type="pct"/>
          </w:tcPr>
          <w:p w:rsidR="008F02C0" w:rsidRPr="00326A47" w:rsidRDefault="008F02C0">
            <w:pPr>
              <w:widowControl w:val="0"/>
              <w:tabs>
                <w:tab w:val="left" w:pos="459"/>
              </w:tabs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4" w:type="pct"/>
          </w:tcPr>
          <w:p w:rsidR="008F02C0" w:rsidRPr="00326A47" w:rsidRDefault="008F02C0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74" w:type="pct"/>
          </w:tcPr>
          <w:p w:rsidR="008F02C0" w:rsidRPr="00326A47" w:rsidRDefault="00F40017" w:rsidP="00E531FF">
            <w:pPr>
              <w:widowControl w:val="0"/>
              <w:spacing w:after="0" w:line="240" w:lineRule="auto"/>
              <w:ind w:left="-78" w:right="-72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 xml:space="preserve">частина третя та </w:t>
            </w:r>
            <w:r w:rsidR="00B1679E" w:rsidRPr="00326A47">
              <w:rPr>
                <w:rFonts w:ascii="Times New Roman" w:hAnsi="Times New Roman"/>
                <w:lang w:val="uk-UA" w:eastAsia="ru-RU"/>
              </w:rPr>
              <w:t>дев’ята</w:t>
            </w:r>
            <w:r w:rsidR="00E531FF" w:rsidRPr="00326A47">
              <w:rPr>
                <w:rFonts w:ascii="Times New Roman" w:hAnsi="Times New Roman"/>
                <w:lang w:val="uk-UA" w:eastAsia="ru-RU"/>
              </w:rPr>
              <w:t xml:space="preserve"> статті 21</w:t>
            </w:r>
            <w:r w:rsidRPr="00326A47">
              <w:rPr>
                <w:rFonts w:ascii="Times New Roman" w:hAnsi="Times New Roman"/>
                <w:lang w:val="uk-UA" w:eastAsia="ru-RU"/>
              </w:rPr>
              <w:t>ЗУ № 2694;</w:t>
            </w:r>
          </w:p>
          <w:p w:rsidR="00E531FF" w:rsidRPr="00326A47" w:rsidRDefault="00F40017" w:rsidP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частина перша</w:t>
            </w:r>
          </w:p>
          <w:p w:rsidR="008F02C0" w:rsidRPr="00326A47" w:rsidRDefault="00F40017" w:rsidP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 xml:space="preserve"> статті 19, пункти 6, 21 Порядку № 1107</w:t>
            </w:r>
          </w:p>
        </w:tc>
      </w:tr>
      <w:tr w:rsidR="00E531FF" w:rsidRPr="00326A47" w:rsidTr="00E531FF">
        <w:trPr>
          <w:trHeight w:val="558"/>
        </w:trPr>
        <w:tc>
          <w:tcPr>
            <w:tcW w:w="263" w:type="pct"/>
          </w:tcPr>
          <w:p w:rsidR="008F02C0" w:rsidRPr="00326A47" w:rsidRDefault="008F02C0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</w:pPr>
          </w:p>
        </w:tc>
        <w:tc>
          <w:tcPr>
            <w:tcW w:w="1640" w:type="pct"/>
          </w:tcPr>
          <w:p w:rsidR="008F02C0" w:rsidRPr="00326A47" w:rsidRDefault="00F40017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Фактичний стан виробництва вимогам нормативно-правових актів з охорони праці, що охоплюються умовами дозволу, відповідає</w:t>
            </w:r>
          </w:p>
        </w:tc>
        <w:tc>
          <w:tcPr>
            <w:tcW w:w="602" w:type="pct"/>
          </w:tcPr>
          <w:p w:rsidR="008F02C0" w:rsidRPr="00326A47" w:rsidRDefault="00F40017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Високий, середній</w:t>
            </w:r>
          </w:p>
        </w:tc>
        <w:tc>
          <w:tcPr>
            <w:tcW w:w="473" w:type="pct"/>
          </w:tcPr>
          <w:p w:rsidR="008F02C0" w:rsidRPr="00326A47" w:rsidRDefault="008F02C0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258" w:type="pct"/>
          </w:tcPr>
          <w:p w:rsidR="008F02C0" w:rsidRPr="00326A47" w:rsidRDefault="008F02C0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6" w:type="pct"/>
          </w:tcPr>
          <w:p w:rsidR="008F02C0" w:rsidRPr="00326A47" w:rsidRDefault="008F02C0">
            <w:pPr>
              <w:widowControl w:val="0"/>
              <w:tabs>
                <w:tab w:val="left" w:pos="459"/>
              </w:tabs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4" w:type="pct"/>
          </w:tcPr>
          <w:p w:rsidR="008F02C0" w:rsidRPr="00326A47" w:rsidRDefault="008F02C0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74" w:type="pct"/>
          </w:tcPr>
          <w:p w:rsidR="008F02C0" w:rsidRPr="00326A47" w:rsidRDefault="00F40017">
            <w:pPr>
              <w:widowControl w:val="0"/>
              <w:tabs>
                <w:tab w:val="left" w:pos="1988"/>
              </w:tabs>
              <w:spacing w:after="0" w:line="240" w:lineRule="auto"/>
              <w:ind w:left="-78" w:right="-34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частина перша, вісімнадцята, дев’ятнадцята статті 21 ЗУ № 2694;</w:t>
            </w:r>
          </w:p>
          <w:p w:rsidR="008F02C0" w:rsidRPr="00326A47" w:rsidRDefault="00F40017">
            <w:pPr>
              <w:widowControl w:val="0"/>
              <w:tabs>
                <w:tab w:val="left" w:pos="1988"/>
              </w:tabs>
              <w:spacing w:after="0" w:line="240" w:lineRule="auto"/>
              <w:ind w:left="-78" w:right="-34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 xml:space="preserve">частина перша та друга статті 19 ЗУ </w:t>
            </w:r>
          </w:p>
          <w:p w:rsidR="008F02C0" w:rsidRPr="00326A47" w:rsidRDefault="00F40017">
            <w:pPr>
              <w:widowControl w:val="0"/>
              <w:tabs>
                <w:tab w:val="left" w:pos="1988"/>
              </w:tabs>
              <w:spacing w:after="0" w:line="240" w:lineRule="auto"/>
              <w:ind w:left="-78" w:right="-34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№ 1127;</w:t>
            </w:r>
            <w:r w:rsidRPr="00326A47">
              <w:rPr>
                <w:rFonts w:ascii="Times New Roman" w:hAnsi="Times New Roman"/>
                <w:color w:val="000000"/>
                <w:lang w:val="uk-UA"/>
              </w:rPr>
              <w:t xml:space="preserve"> частина перша статті 13, стаття 15, частина перша статті 16 </w:t>
            </w:r>
            <w:r w:rsidRPr="00326A47">
              <w:rPr>
                <w:rFonts w:ascii="Times New Roman" w:hAnsi="Times New Roman"/>
                <w:color w:val="000000"/>
                <w:lang w:val="uk-UA"/>
              </w:rPr>
              <w:lastRenderedPageBreak/>
              <w:t>ЗУ № 2288;</w:t>
            </w:r>
          </w:p>
          <w:p w:rsidR="008F02C0" w:rsidRPr="00326A47" w:rsidRDefault="008F02C0" w:rsidP="00E531FF">
            <w:pPr>
              <w:widowControl w:val="0"/>
              <w:tabs>
                <w:tab w:val="left" w:pos="2027"/>
              </w:tabs>
              <w:spacing w:after="0" w:line="240" w:lineRule="auto"/>
              <w:ind w:left="70" w:right="-131" w:hanging="88"/>
              <w:rPr>
                <w:rFonts w:ascii="Times New Roman" w:hAnsi="Times New Roman"/>
                <w:strike/>
                <w:lang w:val="uk-UA" w:eastAsia="ru-RU"/>
              </w:rPr>
            </w:pPr>
          </w:p>
        </w:tc>
      </w:tr>
      <w:tr w:rsidR="00E531FF" w:rsidRPr="00326A47" w:rsidTr="00E531FF">
        <w:trPr>
          <w:trHeight w:val="2038"/>
        </w:trPr>
        <w:tc>
          <w:tcPr>
            <w:tcW w:w="263" w:type="pct"/>
          </w:tcPr>
          <w:p w:rsidR="008F02C0" w:rsidRPr="00326A47" w:rsidRDefault="008F02C0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</w:pPr>
          </w:p>
        </w:tc>
        <w:tc>
          <w:tcPr>
            <w:tcW w:w="1640" w:type="pct"/>
          </w:tcPr>
          <w:p w:rsidR="008F02C0" w:rsidRPr="00326A47" w:rsidRDefault="00F40017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Ідентифікація об’єктів підвищеної небезпеки суб’єктів господарювання проведена</w:t>
            </w:r>
          </w:p>
        </w:tc>
        <w:tc>
          <w:tcPr>
            <w:tcW w:w="602" w:type="pct"/>
          </w:tcPr>
          <w:p w:rsidR="008F02C0" w:rsidRPr="00326A47" w:rsidRDefault="00F40017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 xml:space="preserve">Високий, середній, </w:t>
            </w:r>
          </w:p>
        </w:tc>
        <w:tc>
          <w:tcPr>
            <w:tcW w:w="473" w:type="pct"/>
          </w:tcPr>
          <w:p w:rsidR="008F02C0" w:rsidRPr="00326A47" w:rsidRDefault="008F02C0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258" w:type="pct"/>
          </w:tcPr>
          <w:p w:rsidR="008F02C0" w:rsidRPr="00326A47" w:rsidRDefault="008F02C0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6" w:type="pct"/>
          </w:tcPr>
          <w:p w:rsidR="008F02C0" w:rsidRPr="00326A47" w:rsidRDefault="008F02C0">
            <w:pPr>
              <w:widowControl w:val="0"/>
              <w:tabs>
                <w:tab w:val="left" w:pos="459"/>
              </w:tabs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4" w:type="pct"/>
          </w:tcPr>
          <w:p w:rsidR="008F02C0" w:rsidRPr="00326A47" w:rsidRDefault="008F02C0" w:rsidP="00211DB0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</w:p>
        </w:tc>
        <w:tc>
          <w:tcPr>
            <w:tcW w:w="1074" w:type="pct"/>
          </w:tcPr>
          <w:p w:rsidR="008F02C0" w:rsidRPr="00326A47" w:rsidRDefault="00F40017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частина перша статті 9 ЗУ № 2245,</w:t>
            </w:r>
          </w:p>
          <w:p w:rsidR="008F02C0" w:rsidRPr="00326A47" w:rsidRDefault="00F40017">
            <w:pPr>
              <w:widowControl w:val="0"/>
              <w:spacing w:after="0" w:line="240" w:lineRule="auto"/>
              <w:ind w:left="-78" w:right="-72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пункт 3 Порядку № 956</w:t>
            </w:r>
          </w:p>
        </w:tc>
      </w:tr>
      <w:tr w:rsidR="00E531FF" w:rsidRPr="00326A47" w:rsidTr="00E531FF">
        <w:trPr>
          <w:trHeight w:val="899"/>
        </w:trPr>
        <w:tc>
          <w:tcPr>
            <w:tcW w:w="263" w:type="pct"/>
          </w:tcPr>
          <w:p w:rsidR="008F02C0" w:rsidRPr="00326A47" w:rsidRDefault="008F02C0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</w:pPr>
          </w:p>
        </w:tc>
        <w:tc>
          <w:tcPr>
            <w:tcW w:w="1640" w:type="pct"/>
          </w:tcPr>
          <w:p w:rsidR="008F02C0" w:rsidRPr="00326A47" w:rsidRDefault="00F40017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Декларування безпеки об’єктів підвищеної небезпеки (у разі необхідності) проведено</w:t>
            </w:r>
          </w:p>
        </w:tc>
        <w:tc>
          <w:tcPr>
            <w:tcW w:w="602" w:type="pct"/>
          </w:tcPr>
          <w:p w:rsidR="008F02C0" w:rsidRPr="00326A47" w:rsidRDefault="00F40017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Високий, середній</w:t>
            </w:r>
          </w:p>
        </w:tc>
        <w:tc>
          <w:tcPr>
            <w:tcW w:w="473" w:type="pct"/>
          </w:tcPr>
          <w:p w:rsidR="008F02C0" w:rsidRPr="00326A47" w:rsidRDefault="008F02C0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258" w:type="pct"/>
          </w:tcPr>
          <w:p w:rsidR="008F02C0" w:rsidRPr="00326A47" w:rsidRDefault="008F02C0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6" w:type="pct"/>
          </w:tcPr>
          <w:p w:rsidR="008F02C0" w:rsidRPr="00326A47" w:rsidRDefault="008F02C0">
            <w:pPr>
              <w:widowControl w:val="0"/>
              <w:tabs>
                <w:tab w:val="left" w:pos="459"/>
              </w:tabs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4" w:type="pct"/>
          </w:tcPr>
          <w:p w:rsidR="008F02C0" w:rsidRPr="00326A47" w:rsidRDefault="008F02C0" w:rsidP="00747521">
            <w:pPr>
              <w:widowControl w:val="0"/>
              <w:spacing w:after="0" w:line="240" w:lineRule="auto"/>
              <w:ind w:left="-78" w:right="-131"/>
              <w:jc w:val="both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</w:p>
        </w:tc>
        <w:tc>
          <w:tcPr>
            <w:tcW w:w="1074" w:type="pct"/>
          </w:tcPr>
          <w:p w:rsidR="008F02C0" w:rsidRPr="00326A47" w:rsidRDefault="00F40017">
            <w:pPr>
              <w:widowControl w:val="0"/>
              <w:spacing w:after="0" w:line="240" w:lineRule="auto"/>
              <w:ind w:left="-78" w:right="-62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стаття 10 ЗУ № 2245;</w:t>
            </w:r>
          </w:p>
          <w:p w:rsidR="008F02C0" w:rsidRPr="00326A47" w:rsidRDefault="00F40017" w:rsidP="00E531FF">
            <w:pPr>
              <w:widowControl w:val="0"/>
              <w:spacing w:after="0" w:line="240" w:lineRule="auto"/>
              <w:ind w:left="-78" w:right="-62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 xml:space="preserve">пункт 3 Порядку № 956, додаток 2  пункт 2 Порядку </w:t>
            </w:r>
          </w:p>
          <w:p w:rsidR="008F02C0" w:rsidRPr="00326A47" w:rsidRDefault="00F40017">
            <w:pPr>
              <w:widowControl w:val="0"/>
              <w:spacing w:after="0" w:line="240" w:lineRule="auto"/>
              <w:ind w:left="-78" w:right="-62"/>
              <w:rPr>
                <w:rFonts w:ascii="Times New Roman" w:hAnsi="Times New Roman"/>
                <w:color w:val="FF0000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№ 1107, додаток 3  до Порядку № 1107</w:t>
            </w:r>
          </w:p>
        </w:tc>
      </w:tr>
      <w:tr w:rsidR="00E531FF" w:rsidRPr="00326A47" w:rsidTr="00E531FF">
        <w:trPr>
          <w:trHeight w:val="528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val="ru-RU"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ru-RU" w:eastAsia="ru-RU"/>
              </w:rPr>
            </w:pPr>
            <w:proofErr w:type="spellStart"/>
            <w:r w:rsidRPr="00326A47">
              <w:rPr>
                <w:rFonts w:ascii="Times New Roman" w:hAnsi="Times New Roman"/>
                <w:lang w:val="ru-RU" w:eastAsia="ru-RU"/>
              </w:rPr>
              <w:t>Документи</w:t>
            </w:r>
            <w:proofErr w:type="spellEnd"/>
            <w:r w:rsidRPr="00326A47">
              <w:rPr>
                <w:rFonts w:ascii="Times New Roman" w:hAnsi="Times New Roman"/>
                <w:lang w:val="ru-RU" w:eastAsia="ru-RU"/>
              </w:rPr>
              <w:t xml:space="preserve">, </w:t>
            </w:r>
            <w:proofErr w:type="spellStart"/>
            <w:r w:rsidRPr="00326A47">
              <w:rPr>
                <w:rFonts w:ascii="Times New Roman" w:hAnsi="Times New Roman"/>
                <w:lang w:val="ru-RU" w:eastAsia="ru-RU"/>
              </w:rPr>
              <w:t>що</w:t>
            </w:r>
            <w:proofErr w:type="spellEnd"/>
            <w:r w:rsidRPr="00326A47">
              <w:rPr>
                <w:rFonts w:ascii="Times New Roman" w:hAnsi="Times New Roman"/>
                <w:lang w:val="ru-RU" w:eastAsia="ru-RU"/>
              </w:rPr>
              <w:t xml:space="preserve"> </w:t>
            </w:r>
            <w:proofErr w:type="spellStart"/>
            <w:r w:rsidRPr="00326A47">
              <w:rPr>
                <w:rFonts w:ascii="Times New Roman" w:hAnsi="Times New Roman"/>
                <w:lang w:val="ru-RU" w:eastAsia="ru-RU"/>
              </w:rPr>
              <w:t>дають</w:t>
            </w:r>
            <w:proofErr w:type="spellEnd"/>
            <w:r w:rsidRPr="00326A47">
              <w:rPr>
                <w:rFonts w:ascii="Times New Roman" w:hAnsi="Times New Roman"/>
                <w:lang w:val="ru-RU" w:eastAsia="ru-RU"/>
              </w:rPr>
              <w:t xml:space="preserve"> право на </w:t>
            </w:r>
            <w:proofErr w:type="spellStart"/>
            <w:r w:rsidRPr="00326A47">
              <w:rPr>
                <w:rFonts w:ascii="Times New Roman" w:hAnsi="Times New Roman"/>
                <w:lang w:val="ru-RU" w:eastAsia="ru-RU"/>
              </w:rPr>
              <w:t>проведення</w:t>
            </w:r>
            <w:proofErr w:type="spellEnd"/>
            <w:r w:rsidRPr="00326A47">
              <w:rPr>
                <w:rFonts w:ascii="Times New Roman" w:hAnsi="Times New Roman"/>
                <w:lang w:val="ru-RU" w:eastAsia="ru-RU"/>
              </w:rPr>
              <w:t xml:space="preserve"> </w:t>
            </w:r>
            <w:proofErr w:type="spellStart"/>
            <w:r w:rsidRPr="00326A47">
              <w:rPr>
                <w:rFonts w:ascii="Times New Roman" w:hAnsi="Times New Roman"/>
                <w:lang w:val="ru-RU" w:eastAsia="ru-RU"/>
              </w:rPr>
              <w:t>гірничих</w:t>
            </w:r>
            <w:proofErr w:type="spellEnd"/>
            <w:r w:rsidRPr="00326A47">
              <w:rPr>
                <w:rFonts w:ascii="Times New Roman" w:hAnsi="Times New Roman"/>
                <w:lang w:val="ru-RU" w:eastAsia="ru-RU"/>
              </w:rPr>
              <w:t xml:space="preserve"> </w:t>
            </w:r>
            <w:proofErr w:type="spellStart"/>
            <w:r w:rsidRPr="00326A47">
              <w:rPr>
                <w:rFonts w:ascii="Times New Roman" w:hAnsi="Times New Roman"/>
                <w:lang w:val="ru-RU" w:eastAsia="ru-RU"/>
              </w:rPr>
              <w:t>робіт</w:t>
            </w:r>
            <w:proofErr w:type="spellEnd"/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i/>
                <w:lang w:val="ru-RU" w:eastAsia="ru-RU"/>
              </w:rPr>
            </w:pP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Високий, середній, незначний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частина перша статті 24 ЗУ № 1127</w:t>
            </w:r>
          </w:p>
        </w:tc>
      </w:tr>
      <w:tr w:rsidR="00E531FF" w:rsidRPr="00326A47" w:rsidTr="00E531FF">
        <w:trPr>
          <w:trHeight w:val="929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val="ru-RU"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ru-RU" w:eastAsia="ru-RU"/>
              </w:rPr>
            </w:pPr>
            <w:proofErr w:type="spellStart"/>
            <w:r w:rsidRPr="00326A47">
              <w:rPr>
                <w:rFonts w:ascii="Times New Roman" w:hAnsi="Times New Roman"/>
                <w:lang w:val="ru-RU" w:eastAsia="ru-RU"/>
              </w:rPr>
              <w:t>Відповідні</w:t>
            </w:r>
            <w:proofErr w:type="spellEnd"/>
            <w:r w:rsidRPr="00326A47">
              <w:rPr>
                <w:rFonts w:ascii="Times New Roman" w:hAnsi="Times New Roman"/>
                <w:lang w:val="ru-RU" w:eastAsia="ru-RU"/>
              </w:rPr>
              <w:t xml:space="preserve"> </w:t>
            </w:r>
            <w:proofErr w:type="spellStart"/>
            <w:r w:rsidRPr="00326A47">
              <w:rPr>
                <w:rFonts w:ascii="Times New Roman" w:hAnsi="Times New Roman"/>
                <w:lang w:val="ru-RU" w:eastAsia="ru-RU"/>
              </w:rPr>
              <w:t>проекти</w:t>
            </w:r>
            <w:proofErr w:type="spellEnd"/>
            <w:r w:rsidRPr="00326A47">
              <w:rPr>
                <w:rFonts w:ascii="Times New Roman" w:hAnsi="Times New Roman"/>
                <w:lang w:val="ru-RU" w:eastAsia="ru-RU"/>
              </w:rPr>
              <w:t xml:space="preserve"> на </w:t>
            </w:r>
            <w:proofErr w:type="spellStart"/>
            <w:r w:rsidRPr="00326A47">
              <w:rPr>
                <w:rFonts w:ascii="Times New Roman" w:hAnsi="Times New Roman"/>
                <w:lang w:val="ru-RU" w:eastAsia="ru-RU"/>
              </w:rPr>
              <w:t>реконструкцію</w:t>
            </w:r>
            <w:proofErr w:type="spellEnd"/>
            <w:r w:rsidRPr="00326A47">
              <w:rPr>
                <w:rFonts w:ascii="Times New Roman" w:hAnsi="Times New Roman"/>
                <w:lang w:val="ru-RU" w:eastAsia="ru-RU"/>
              </w:rPr>
              <w:t xml:space="preserve"> та </w:t>
            </w:r>
            <w:proofErr w:type="spellStart"/>
            <w:r w:rsidRPr="00326A47">
              <w:rPr>
                <w:rFonts w:ascii="Times New Roman" w:hAnsi="Times New Roman"/>
                <w:lang w:val="ru-RU" w:eastAsia="ru-RU"/>
              </w:rPr>
              <w:t>технічне</w:t>
            </w:r>
            <w:proofErr w:type="spellEnd"/>
            <w:r w:rsidRPr="00326A47">
              <w:rPr>
                <w:rFonts w:ascii="Times New Roman" w:hAnsi="Times New Roman"/>
                <w:lang w:val="ru-RU" w:eastAsia="ru-RU"/>
              </w:rPr>
              <w:t xml:space="preserve"> </w:t>
            </w:r>
            <w:proofErr w:type="spellStart"/>
            <w:r w:rsidRPr="00326A47">
              <w:rPr>
                <w:rFonts w:ascii="Times New Roman" w:hAnsi="Times New Roman"/>
                <w:lang w:val="ru-RU" w:eastAsia="ru-RU"/>
              </w:rPr>
              <w:t>переоснащення</w:t>
            </w:r>
            <w:proofErr w:type="spellEnd"/>
            <w:r w:rsidRPr="00326A47">
              <w:rPr>
                <w:rFonts w:ascii="Times New Roman" w:hAnsi="Times New Roman"/>
                <w:lang w:val="ru-RU" w:eastAsia="ru-RU"/>
              </w:rPr>
              <w:t xml:space="preserve"> </w:t>
            </w:r>
            <w:proofErr w:type="spellStart"/>
            <w:r w:rsidRPr="00326A47">
              <w:rPr>
                <w:rFonts w:ascii="Times New Roman" w:hAnsi="Times New Roman"/>
                <w:lang w:val="ru-RU" w:eastAsia="ru-RU"/>
              </w:rPr>
              <w:t>діючих</w:t>
            </w:r>
            <w:proofErr w:type="spellEnd"/>
            <w:r w:rsidRPr="00326A47">
              <w:rPr>
                <w:rFonts w:ascii="Times New Roman" w:hAnsi="Times New Roman"/>
                <w:lang w:val="ru-RU" w:eastAsia="ru-RU"/>
              </w:rPr>
              <w:t xml:space="preserve"> </w:t>
            </w:r>
            <w:proofErr w:type="spellStart"/>
            <w:r w:rsidRPr="00326A47">
              <w:rPr>
                <w:rFonts w:ascii="Times New Roman" w:hAnsi="Times New Roman"/>
                <w:lang w:val="ru-RU" w:eastAsia="ru-RU"/>
              </w:rPr>
              <w:t>гірничих</w:t>
            </w:r>
            <w:proofErr w:type="spellEnd"/>
            <w:r w:rsidRPr="00326A47">
              <w:rPr>
                <w:rFonts w:ascii="Times New Roman" w:hAnsi="Times New Roman"/>
                <w:lang w:val="ru-RU" w:eastAsia="ru-RU"/>
              </w:rPr>
              <w:t xml:space="preserve"> </w:t>
            </w:r>
            <w:proofErr w:type="spellStart"/>
            <w:proofErr w:type="gramStart"/>
            <w:r w:rsidRPr="00326A47">
              <w:rPr>
                <w:rFonts w:ascii="Times New Roman" w:hAnsi="Times New Roman"/>
                <w:lang w:val="ru-RU" w:eastAsia="ru-RU"/>
              </w:rPr>
              <w:t>п</w:t>
            </w:r>
            <w:proofErr w:type="gramEnd"/>
            <w:r w:rsidRPr="00326A47">
              <w:rPr>
                <w:rFonts w:ascii="Times New Roman" w:hAnsi="Times New Roman"/>
                <w:lang w:val="ru-RU" w:eastAsia="ru-RU"/>
              </w:rPr>
              <w:t>ідприємств</w:t>
            </w:r>
            <w:proofErr w:type="spellEnd"/>
            <w:r w:rsidRPr="00326A47">
              <w:rPr>
                <w:rFonts w:ascii="Times New Roman" w:hAnsi="Times New Roman"/>
                <w:lang w:val="ru-RU" w:eastAsia="ru-RU"/>
              </w:rPr>
              <w:t xml:space="preserve"> </w:t>
            </w:r>
            <w:proofErr w:type="spellStart"/>
            <w:r w:rsidRPr="00326A47">
              <w:rPr>
                <w:rFonts w:ascii="Times New Roman" w:hAnsi="Times New Roman"/>
                <w:lang w:val="ru-RU" w:eastAsia="ru-RU"/>
              </w:rPr>
              <w:t>наявні</w:t>
            </w:r>
            <w:proofErr w:type="spellEnd"/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стаття 16 ЗУ № 1127</w:t>
            </w:r>
          </w:p>
        </w:tc>
      </w:tr>
      <w:tr w:rsidR="00E531FF" w:rsidRPr="00326A47" w:rsidTr="00E531FF">
        <w:trPr>
          <w:trHeight w:val="929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val="ru-RU"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Спеціальні дозволи (ліцензії) на користування надрами, відповідні проекти і паспорти на проведення гірничих робіт наявні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частини перша та друга статті 19 ЗУ № 1127</w:t>
            </w:r>
          </w:p>
        </w:tc>
      </w:tr>
      <w:tr w:rsidR="00E531FF" w:rsidRPr="00326A47" w:rsidTr="00E531FF">
        <w:trPr>
          <w:trHeight w:val="1255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val="ru-RU"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Заходи з безпечного виконання робіт (якщо це визначено відповідними нормативно-правовими актами з охорони праці) розроблено, вони виконуються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частина перша та друга статті 13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ЗУ № 2694,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стаття 18 ЗУ № 1127</w:t>
            </w:r>
          </w:p>
        </w:tc>
      </w:tr>
      <w:tr w:rsidR="00E531FF" w:rsidRPr="00326A47" w:rsidTr="00E531FF">
        <w:trPr>
          <w:trHeight w:val="1255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val="ru-RU"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Технологічні процеси відповідають проектам (паспортам) на проведення робіт (будівництва, експлуатації, ліквідації, реконструкції тощо)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48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 xml:space="preserve">частина перша та вісімнадцята статті 21 ЗУ № 2694, </w:t>
            </w:r>
            <w:r w:rsidRPr="00326A47">
              <w:rPr>
                <w:rFonts w:ascii="Times New Roman" w:hAnsi="Times New Roman"/>
                <w:lang w:val="uk-UA" w:eastAsia="uk-UA"/>
              </w:rPr>
              <w:br/>
              <w:t>частина друга статті 19 ЗУ № 1127</w:t>
            </w:r>
          </w:p>
        </w:tc>
      </w:tr>
      <w:tr w:rsidR="00E531FF" w:rsidRPr="00326A47" w:rsidTr="00E531FF">
        <w:trPr>
          <w:trHeight w:val="773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val="ru-RU"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 w:eastAsia="ru-RU"/>
              </w:rPr>
            </w:pPr>
            <w:r w:rsidRPr="00326A47">
              <w:rPr>
                <w:rFonts w:ascii="Times New Roman" w:hAnsi="Times New Roman"/>
                <w:color w:val="333333"/>
                <w:shd w:val="clear" w:color="auto" w:fill="FFFFFF"/>
                <w:lang w:val="uk-UA" w:eastAsia="ru-RU"/>
              </w:rPr>
              <w:t>План ліквідації аварій наявний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</w:pPr>
            <w:r w:rsidRPr="00326A47"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 w:eastAsia="ru-RU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 w:eastAsia="ru-RU"/>
              </w:rPr>
            </w:pPr>
            <w:r w:rsidRPr="00326A47">
              <w:rPr>
                <w:rFonts w:ascii="Times New Roman" w:hAnsi="Times New Roman"/>
                <w:color w:val="333333"/>
                <w:shd w:val="clear" w:color="auto" w:fill="FFFFFF"/>
                <w:lang w:val="uk-UA" w:eastAsia="ru-RU"/>
              </w:rPr>
              <w:t xml:space="preserve">частина перша статті 27 ЗУ № 1127 </w:t>
            </w:r>
          </w:p>
        </w:tc>
      </w:tr>
      <w:tr w:rsidR="00E531FF" w:rsidRPr="00326A47" w:rsidTr="00E531FF">
        <w:trPr>
          <w:trHeight w:val="842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val="ru-RU"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color w:val="000000"/>
                <w:shd w:val="clear" w:color="auto" w:fill="FFFFFF"/>
                <w:lang w:val="uk-UA"/>
              </w:rPr>
              <w:t>Система оповіщення про аварії гірничого підприємства наявна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tabs>
                <w:tab w:val="left" w:pos="459"/>
              </w:tabs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стаття 28 ЗУ № 1127</w:t>
            </w:r>
          </w:p>
        </w:tc>
      </w:tr>
      <w:tr w:rsidR="00E531FF" w:rsidRPr="00326A47" w:rsidTr="00E531FF">
        <w:trPr>
          <w:trHeight w:val="2312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val="ru-RU"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Заходи, спрямовані на недопущення аварій на виробництві, їх обмеження та ліквідацію, рятування людей (якщо це визначено відповідними нормативно-правовими актами з охорони праці), здійснюються в повному обсязі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tabs>
                <w:tab w:val="left" w:pos="459"/>
              </w:tabs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72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частина перша  статті 8, абзац одинадцятий частини другої статті 13, частина перша та друга статті 18, ЗУ № 2694;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72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 xml:space="preserve">абзац другий частини першої статті 8 ЗУ 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72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№ 2245,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72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стаття 26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ЗУ № 1127</w:t>
            </w:r>
          </w:p>
        </w:tc>
      </w:tr>
      <w:tr w:rsidR="00E531FF" w:rsidRPr="00326A47" w:rsidTr="00E531FF">
        <w:trPr>
          <w:trHeight w:val="935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val="ru-RU"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Добровільні допоміжні гірничорятувальні команди (станції, служби) до локалізації та ліквідації аварій готові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color w:val="000000"/>
                <w:lang w:val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tabs>
                <w:tab w:val="left" w:pos="459"/>
              </w:tabs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74" w:type="pct"/>
          </w:tcPr>
          <w:p w:rsidR="00211DB0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 xml:space="preserve">частина п’ята статті 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ru-RU"/>
              </w:rPr>
            </w:pPr>
            <w:r w:rsidRPr="00326A47">
              <w:rPr>
                <w:rFonts w:ascii="Times New Roman" w:hAnsi="Times New Roman"/>
                <w:lang w:val="uk-UA" w:eastAsia="ru-RU"/>
              </w:rPr>
              <w:t>29 ЗУ № 1127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ru-RU"/>
              </w:rPr>
            </w:pPr>
          </w:p>
        </w:tc>
      </w:tr>
      <w:tr w:rsidR="00E531FF" w:rsidRPr="00326A47" w:rsidTr="00E531FF">
        <w:trPr>
          <w:trHeight w:val="2250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val="ru-RU"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Вимоги правил безпеки, інструкцій з безпечного ведення робіт, правил технічної експлуатації, графіків планово-попереджувальних ремонтів, інших галузевих норм і правил, технологічних регламентів дотримуються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color w:val="000000"/>
                <w:lang w:val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211DB0" w:rsidRPr="00326A47" w:rsidRDefault="00E531FF">
            <w:pPr>
              <w:widowControl w:val="0"/>
              <w:spacing w:after="0" w:line="240" w:lineRule="auto"/>
              <w:ind w:left="-78" w:right="-62"/>
              <w:rPr>
                <w:rFonts w:ascii="Times New Roman" w:hAnsi="Times New Roman"/>
                <w:bCs/>
                <w:lang w:val="ru-RU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 xml:space="preserve">абзац другий, шостий, дев’ятий, десятий частини другої статті 13, абзац другий частини першої статті 14 ЗУ № 2694,             </w:t>
            </w:r>
            <w:r w:rsidRPr="00326A47">
              <w:rPr>
                <w:rFonts w:ascii="Times New Roman" w:hAnsi="Times New Roman"/>
                <w:bCs/>
                <w:lang w:val="uk-UA" w:eastAsia="uk-UA"/>
              </w:rPr>
              <w:t xml:space="preserve">частина перша та друга статті 21, 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62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bCs/>
                <w:lang w:val="uk-UA" w:eastAsia="uk-UA"/>
              </w:rPr>
              <w:t>статті 26, 38, 41, 42 ЗУ № 1127</w:t>
            </w:r>
          </w:p>
        </w:tc>
      </w:tr>
      <w:tr w:rsidR="00E531FF" w:rsidRPr="00326A47" w:rsidTr="00E531FF">
        <w:trPr>
          <w:trHeight w:val="402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val="ru-RU"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Контроль роботодавцем за додержанням працівниками правил безпеки під час експлуатації засобів виробництва та проведення робіт здійснюється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color w:val="000000"/>
                <w:lang w:val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абзац десятий, одинадцятий частини другої статті 13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ЗУ № 2694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</w:tr>
      <w:tr w:rsidR="00E531FF" w:rsidRPr="00326A47" w:rsidTr="00E531FF">
        <w:trPr>
          <w:trHeight w:val="1255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val="ru-RU"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Технологічне обладнання, машини, механізми, устаткування, в тому числі інженерні мережі, контрольно-вимірювальні прилади, засоби автоматичного попередження та локалізації аварій, а також інші засоби протиаварійного захисту, які забезпечують безпеку виробництва утримуються та експлуатуються відповідно до встановлених вимог, застосовується згідно з нормативно-технічною документацією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color w:val="000000"/>
                <w:lang w:val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48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 xml:space="preserve">частина перша, абзаци шостий, восьмий, десятий частини другої статті 13, абзац третій частини першої статті 14, частина перша статті 21 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48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ЗУ № 2694;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стаття 20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ЗУ № 1127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</w:tr>
      <w:tr w:rsidR="00E531FF" w:rsidRPr="00326A47" w:rsidTr="00E531FF">
        <w:trPr>
          <w:trHeight w:val="558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val="ru-RU"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Проведення огляду, випробування та експертного обстеження (технічного діагностування) машин, механізмів, устаткування підвищеної  небезпеки здійснюється вчасно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color w:val="000000"/>
                <w:lang w:val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пункти 8, 9, 11, 12, 20-22, 24,33, 35, 37, 38-40  Порядку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№ 687</w:t>
            </w:r>
          </w:p>
        </w:tc>
      </w:tr>
      <w:tr w:rsidR="00E531FF" w:rsidRPr="00326A47" w:rsidTr="00E531FF">
        <w:trPr>
          <w:trHeight w:val="1255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val="ru-RU"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Технологія проведення огляду, випробування та експертного обстеження (технічного діагностування) машин, механізмів, устаткування підвищеної  небезпеки встановленим вимогам відповідає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color w:val="000000"/>
                <w:lang w:val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48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пункти 10, 13-19, 25-31, 33-36  Порядку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48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№ 687</w:t>
            </w:r>
          </w:p>
        </w:tc>
      </w:tr>
      <w:tr w:rsidR="00E531FF" w:rsidRPr="00326A47" w:rsidTr="00E531FF">
        <w:trPr>
          <w:trHeight w:val="1255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val="ru-RU"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Машини, механізми, устаткування та інструмент, що використовуються, встановленим в нормативно-правових актах вимогам, відповідають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color w:val="000000"/>
                <w:lang w:val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211DB0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ru-RU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частина перша та вісімнадцята статті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 xml:space="preserve"> 21 ЗУ № 2694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</w:tr>
      <w:tr w:rsidR="00E531FF" w:rsidRPr="00326A47" w:rsidTr="00E531FF">
        <w:trPr>
          <w:trHeight w:val="260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val="ru-RU"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 w:eastAsia="uk-UA"/>
              </w:rPr>
            </w:pPr>
            <w:r w:rsidRPr="00326A47">
              <w:rPr>
                <w:rFonts w:ascii="Times New Roman" w:hAnsi="Times New Roman"/>
                <w:color w:val="333333"/>
                <w:shd w:val="clear" w:color="auto" w:fill="FFFFFF"/>
                <w:lang w:val="uk-UA" w:eastAsia="uk-UA"/>
              </w:rPr>
              <w:t>Виробниче обладнання та устаткування, моніторинг за їх технічним станом вимогам нормативно-правових актах, відповідають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 w:eastAsia="uk-UA"/>
              </w:rPr>
            </w:pPr>
            <w:r w:rsidRPr="00326A47"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 w:eastAsia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 w:eastAsia="uk-UA"/>
              </w:rPr>
            </w:pPr>
            <w:r w:rsidRPr="00326A47">
              <w:rPr>
                <w:rFonts w:ascii="Times New Roman" w:hAnsi="Times New Roman"/>
                <w:color w:val="333333"/>
                <w:shd w:val="clear" w:color="auto" w:fill="FFFFFF"/>
                <w:lang w:val="uk-UA" w:eastAsia="uk-UA"/>
              </w:rPr>
              <w:t xml:space="preserve">абзац шостий частини другої статті 13 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 w:eastAsia="uk-UA"/>
              </w:rPr>
            </w:pPr>
            <w:r w:rsidRPr="00326A47">
              <w:rPr>
                <w:rFonts w:ascii="Times New Roman" w:hAnsi="Times New Roman"/>
                <w:color w:val="333333"/>
                <w:shd w:val="clear" w:color="auto" w:fill="FFFFFF"/>
                <w:lang w:val="uk-UA" w:eastAsia="uk-UA"/>
              </w:rPr>
              <w:t>ЗУ № 2694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 w:eastAsia="uk-UA"/>
              </w:rPr>
            </w:pPr>
          </w:p>
        </w:tc>
      </w:tr>
      <w:tr w:rsidR="00E531FF" w:rsidRPr="00326A47" w:rsidTr="00E531FF">
        <w:trPr>
          <w:trHeight w:val="1306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val="ru-RU"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Правила поводження з машинами, механізмами, устаткуванням та іншими засобами виробництва виконуються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color w:val="000000"/>
                <w:lang w:val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 xml:space="preserve">абзац третій частини першої статті 14 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ЗУ № 2694</w:t>
            </w:r>
          </w:p>
        </w:tc>
      </w:tr>
      <w:tr w:rsidR="00E531FF" w:rsidRPr="00326A47" w:rsidTr="00E531FF">
        <w:trPr>
          <w:trHeight w:val="192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Загальні вимоги до суб'єктів господарювання, які мають намір виконувати (виконують) роботи з технічного огляду та/або експертного обстеження устаткування підвищеної небезпеки</w:t>
            </w:r>
            <w:r w:rsidR="00E955E3" w:rsidRPr="00326A47">
              <w:rPr>
                <w:rFonts w:ascii="Times New Roman" w:hAnsi="Times New Roman"/>
                <w:lang w:val="uk-UA" w:eastAsia="uk-UA"/>
              </w:rPr>
              <w:t xml:space="preserve"> </w:t>
            </w:r>
            <w:r w:rsidRPr="00326A47">
              <w:rPr>
                <w:rFonts w:ascii="Times New Roman" w:hAnsi="Times New Roman"/>
                <w:lang w:val="uk-UA" w:eastAsia="uk-UA"/>
              </w:rPr>
              <w:t xml:space="preserve">забезпечені 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 xml:space="preserve"> абзаци 3-8, 11-13 пункту 2.11 розділу 2 Наказу № 195</w:t>
            </w:r>
          </w:p>
        </w:tc>
      </w:tr>
      <w:tr w:rsidR="00E531FF" w:rsidRPr="00326A47" w:rsidTr="00E531FF">
        <w:trPr>
          <w:trHeight w:val="1306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pStyle w:val="af1"/>
              <w:widowControl w:val="0"/>
              <w:suppressAutoHyphens w:val="0"/>
              <w:spacing w:before="0" w:after="0"/>
              <w:ind w:left="-78" w:right="-35" w:hanging="2"/>
              <w:rPr>
                <w:color w:val="000000"/>
                <w:sz w:val="22"/>
                <w:szCs w:val="22"/>
                <w:lang w:val="uk-UA"/>
              </w:rPr>
            </w:pPr>
            <w:r w:rsidRPr="00326A47">
              <w:rPr>
                <w:color w:val="000000"/>
                <w:sz w:val="22"/>
                <w:szCs w:val="22"/>
                <w:lang w:val="uk-UA"/>
              </w:rPr>
              <w:t xml:space="preserve">Суб’єкт господарювання має у штаті достатню кількість фахівців, необхідних для проведення технічного огляду </w:t>
            </w:r>
            <w:r w:rsidR="00E955E3" w:rsidRPr="00326A47">
              <w:rPr>
                <w:color w:val="000000"/>
                <w:sz w:val="22"/>
                <w:szCs w:val="22"/>
                <w:lang w:val="uk-UA"/>
              </w:rPr>
              <w:t>устаткування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color w:val="000000"/>
                <w:lang w:val="uk-UA"/>
              </w:rPr>
            </w:pPr>
            <w:r w:rsidRPr="00326A47">
              <w:rPr>
                <w:rFonts w:ascii="Times New Roman" w:hAnsi="Times New Roman"/>
                <w:color w:val="000000"/>
                <w:lang w:val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pStyle w:val="af1"/>
              <w:widowControl w:val="0"/>
              <w:pBdr>
                <w:left w:val="single" w:sz="24" w:space="8" w:color="504C84"/>
              </w:pBdr>
              <w:shd w:val="clear" w:color="auto" w:fill="FFFFFF"/>
              <w:suppressAutoHyphens w:val="0"/>
              <w:spacing w:before="0" w:after="0"/>
              <w:ind w:left="-78" w:right="-131"/>
              <w:rPr>
                <w:color w:val="000000"/>
                <w:sz w:val="22"/>
                <w:szCs w:val="22"/>
                <w:lang w:val="uk-UA"/>
              </w:rPr>
            </w:pPr>
            <w:r w:rsidRPr="00326A47">
              <w:rPr>
                <w:color w:val="000000"/>
                <w:sz w:val="22"/>
                <w:szCs w:val="22"/>
                <w:lang w:val="uk-UA"/>
              </w:rPr>
              <w:t>розділ 3 Наказу № 195</w:t>
            </w:r>
          </w:p>
        </w:tc>
      </w:tr>
      <w:tr w:rsidR="00E531FF" w:rsidRPr="00326A47" w:rsidTr="00E531FF">
        <w:trPr>
          <w:trHeight w:val="757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pStyle w:val="af1"/>
              <w:widowControl w:val="0"/>
              <w:suppressAutoHyphens w:val="0"/>
              <w:spacing w:before="0" w:after="0"/>
              <w:ind w:left="-78" w:right="-35" w:hanging="2"/>
              <w:rPr>
                <w:color w:val="000000"/>
                <w:sz w:val="22"/>
                <w:szCs w:val="22"/>
                <w:lang w:val="uk-UA"/>
              </w:rPr>
            </w:pPr>
            <w:r w:rsidRPr="00326A47">
              <w:rPr>
                <w:color w:val="000000"/>
                <w:sz w:val="22"/>
                <w:szCs w:val="22"/>
                <w:lang w:val="uk-UA"/>
              </w:rPr>
              <w:t>Експертна організація дотримується Вимог до експертних організацій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color w:val="000000"/>
                <w:lang w:val="uk-UA"/>
              </w:rPr>
            </w:pPr>
            <w:r w:rsidRPr="00326A47">
              <w:rPr>
                <w:rFonts w:ascii="Times New Roman" w:hAnsi="Times New Roman"/>
                <w:color w:val="000000"/>
                <w:lang w:val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pStyle w:val="af1"/>
              <w:widowControl w:val="0"/>
              <w:suppressAutoHyphens w:val="0"/>
              <w:spacing w:before="0" w:after="0"/>
              <w:ind w:left="-78" w:right="-131" w:hanging="2"/>
              <w:rPr>
                <w:color w:val="000000"/>
                <w:sz w:val="22"/>
                <w:szCs w:val="22"/>
                <w:lang w:val="uk-UA"/>
              </w:rPr>
            </w:pPr>
            <w:r w:rsidRPr="00326A47">
              <w:rPr>
                <w:color w:val="000000"/>
                <w:sz w:val="22"/>
                <w:szCs w:val="22"/>
                <w:lang w:val="uk-UA"/>
              </w:rPr>
              <w:t>пункт 1 розділу ІІ</w:t>
            </w:r>
          </w:p>
          <w:p w:rsidR="00E531FF" w:rsidRPr="00326A47" w:rsidRDefault="00E531FF">
            <w:pPr>
              <w:pStyle w:val="af1"/>
              <w:widowControl w:val="0"/>
              <w:suppressAutoHyphens w:val="0"/>
              <w:spacing w:before="0" w:after="0"/>
              <w:ind w:left="-78" w:right="-131" w:hanging="2"/>
              <w:rPr>
                <w:color w:val="000000"/>
                <w:sz w:val="22"/>
                <w:szCs w:val="22"/>
                <w:lang w:val="uk-UA"/>
              </w:rPr>
            </w:pPr>
            <w:r w:rsidRPr="00326A47">
              <w:rPr>
                <w:color w:val="000000"/>
                <w:sz w:val="22"/>
                <w:szCs w:val="22"/>
                <w:lang w:val="uk-UA"/>
              </w:rPr>
              <w:t>Наказу № 507</w:t>
            </w:r>
          </w:p>
        </w:tc>
      </w:tr>
      <w:tr w:rsidR="00E531FF" w:rsidRPr="00326A47" w:rsidTr="00E531FF">
        <w:trPr>
          <w:trHeight w:val="275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pStyle w:val="af1"/>
              <w:widowControl w:val="0"/>
              <w:suppressAutoHyphens w:val="0"/>
              <w:spacing w:before="0" w:after="0"/>
              <w:ind w:left="-78" w:right="-35" w:hanging="2"/>
              <w:rPr>
                <w:color w:val="292B2C"/>
                <w:sz w:val="22"/>
                <w:szCs w:val="22"/>
                <w:lang w:val="uk-UA"/>
              </w:rPr>
            </w:pPr>
            <w:r w:rsidRPr="00326A47">
              <w:rPr>
                <w:color w:val="000000"/>
                <w:sz w:val="22"/>
                <w:szCs w:val="22"/>
                <w:lang w:val="uk-UA"/>
              </w:rPr>
              <w:t>Експертна організація має передбачені Вимогами переліки робіт та машин підвищеної небезпеки, фахівців, досвід та комплект документів, необхідний для проведення експертизи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color w:val="000000"/>
                <w:lang w:val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pStyle w:val="af1"/>
              <w:widowControl w:val="0"/>
              <w:pBdr>
                <w:left w:val="single" w:sz="24" w:space="8" w:color="504C84"/>
              </w:pBdr>
              <w:shd w:val="clear" w:color="auto" w:fill="FFFFFF"/>
              <w:suppressAutoHyphens w:val="0"/>
              <w:spacing w:before="0" w:after="0"/>
              <w:ind w:left="-78" w:right="-131"/>
              <w:rPr>
                <w:color w:val="000000"/>
                <w:sz w:val="22"/>
                <w:szCs w:val="22"/>
                <w:lang w:val="uk-UA"/>
              </w:rPr>
            </w:pPr>
            <w:r w:rsidRPr="00326A47">
              <w:rPr>
                <w:color w:val="000000"/>
                <w:sz w:val="22"/>
                <w:szCs w:val="22"/>
                <w:lang w:val="uk-UA"/>
              </w:rPr>
              <w:t xml:space="preserve">пункт 2 розділу І </w:t>
            </w:r>
          </w:p>
          <w:p w:rsidR="00E531FF" w:rsidRPr="00326A47" w:rsidRDefault="00E531FF">
            <w:pPr>
              <w:pStyle w:val="af1"/>
              <w:widowControl w:val="0"/>
              <w:suppressAutoHyphens w:val="0"/>
              <w:spacing w:before="0" w:after="0"/>
              <w:ind w:left="-78" w:right="-131" w:hanging="2"/>
              <w:rPr>
                <w:color w:val="000000"/>
                <w:sz w:val="22"/>
                <w:szCs w:val="22"/>
                <w:lang w:val="uk-UA"/>
              </w:rPr>
            </w:pPr>
            <w:r w:rsidRPr="00326A47">
              <w:rPr>
                <w:color w:val="000000"/>
                <w:sz w:val="22"/>
                <w:szCs w:val="22"/>
                <w:lang w:val="uk-UA"/>
              </w:rPr>
              <w:t>Наказу № 507</w:t>
            </w:r>
          </w:p>
          <w:p w:rsidR="00E531FF" w:rsidRPr="00326A47" w:rsidRDefault="00E531FF">
            <w:pPr>
              <w:pStyle w:val="af1"/>
              <w:widowControl w:val="0"/>
              <w:pBdr>
                <w:left w:val="single" w:sz="24" w:space="8" w:color="504C84"/>
              </w:pBdr>
              <w:shd w:val="clear" w:color="auto" w:fill="FFFFFF"/>
              <w:suppressAutoHyphens w:val="0"/>
              <w:spacing w:before="0" w:after="0"/>
              <w:ind w:left="-78" w:right="-131"/>
              <w:rPr>
                <w:color w:val="000000"/>
                <w:sz w:val="22"/>
                <w:szCs w:val="22"/>
                <w:lang w:val="uk-UA"/>
              </w:rPr>
            </w:pPr>
          </w:p>
        </w:tc>
      </w:tr>
      <w:tr w:rsidR="00E531FF" w:rsidRPr="00326A47" w:rsidTr="00E531FF">
        <w:trPr>
          <w:trHeight w:val="1306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pStyle w:val="af1"/>
              <w:widowControl w:val="0"/>
              <w:suppressAutoHyphens w:val="0"/>
              <w:spacing w:before="0" w:after="0"/>
              <w:ind w:left="-78" w:right="-35" w:hanging="2"/>
              <w:rPr>
                <w:color w:val="000000"/>
                <w:sz w:val="22"/>
                <w:szCs w:val="22"/>
                <w:lang w:val="ru-RU"/>
              </w:rPr>
            </w:pPr>
            <w:r w:rsidRPr="00326A47">
              <w:rPr>
                <w:color w:val="000000"/>
                <w:sz w:val="22"/>
                <w:szCs w:val="22"/>
                <w:lang w:val="uk-UA"/>
              </w:rPr>
              <w:t xml:space="preserve">Експертна організація забезпечує декларування відповідності матеріально-технічної бази, наявність опису процедур та їх застосування, побудову та впровадження системи управління </w:t>
            </w:r>
            <w:r w:rsidRPr="00326A47">
              <w:rPr>
                <w:color w:val="000000"/>
                <w:sz w:val="22"/>
                <w:szCs w:val="22"/>
                <w:lang w:val="uk-UA"/>
              </w:rPr>
              <w:lastRenderedPageBreak/>
              <w:t xml:space="preserve">охороною праці, систему контролю за результатами проведення експертиз ведення архіву висновків експертиз та звітів за результатами експертизи, ведення окремого діловодства з питань проведення експертизи, огляд та розгляд претензій та спільних питань, відповідність власних приміщень </w:t>
            </w:r>
            <w:proofErr w:type="spellStart"/>
            <w:r w:rsidRPr="00326A47">
              <w:rPr>
                <w:color w:val="000000"/>
                <w:sz w:val="22"/>
                <w:szCs w:val="22"/>
                <w:lang w:val="ru-RU"/>
              </w:rPr>
              <w:t>вимогам</w:t>
            </w:r>
            <w:proofErr w:type="spellEnd"/>
            <w:r w:rsidRPr="00326A47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26A47">
              <w:rPr>
                <w:color w:val="000000"/>
                <w:sz w:val="22"/>
                <w:szCs w:val="22"/>
                <w:lang w:val="ru-RU"/>
              </w:rPr>
              <w:t>законодавства</w:t>
            </w:r>
            <w:proofErr w:type="spellEnd"/>
            <w:r w:rsidRPr="00326A47">
              <w:rPr>
                <w:color w:val="000000"/>
                <w:sz w:val="22"/>
                <w:szCs w:val="22"/>
                <w:lang w:val="ru-RU"/>
              </w:rPr>
              <w:t xml:space="preserve"> про </w:t>
            </w:r>
            <w:proofErr w:type="spellStart"/>
            <w:r w:rsidRPr="00326A47">
              <w:rPr>
                <w:color w:val="000000"/>
                <w:sz w:val="22"/>
                <w:szCs w:val="22"/>
                <w:lang w:val="ru-RU"/>
              </w:rPr>
              <w:t>охорону</w:t>
            </w:r>
            <w:proofErr w:type="spellEnd"/>
            <w:r w:rsidRPr="00326A47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26A47">
              <w:rPr>
                <w:color w:val="000000"/>
                <w:sz w:val="22"/>
                <w:szCs w:val="22"/>
                <w:lang w:val="ru-RU"/>
              </w:rPr>
              <w:t>праці</w:t>
            </w:r>
            <w:proofErr w:type="spellEnd"/>
            <w:r w:rsidRPr="00326A47">
              <w:rPr>
                <w:color w:val="000000"/>
                <w:sz w:val="22"/>
                <w:szCs w:val="22"/>
                <w:lang w:val="ru-RU"/>
              </w:rPr>
              <w:t xml:space="preserve">, </w:t>
            </w:r>
            <w:r w:rsidRPr="00326A47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 xml:space="preserve">правилам </w:t>
            </w:r>
            <w:proofErr w:type="spellStart"/>
            <w:r w:rsidRPr="00326A47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>протипожежної</w:t>
            </w:r>
            <w:proofErr w:type="spellEnd"/>
            <w:r w:rsidRPr="00326A47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326A47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>безпеки</w:t>
            </w:r>
            <w:proofErr w:type="spellEnd"/>
            <w:r w:rsidRPr="00326A47">
              <w:rPr>
                <w:color w:val="000000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326A47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>державним</w:t>
            </w:r>
            <w:proofErr w:type="spellEnd"/>
            <w:r w:rsidRPr="00326A47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326A47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>будівельним</w:t>
            </w:r>
            <w:proofErr w:type="spellEnd"/>
            <w:r w:rsidRPr="00326A47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 xml:space="preserve"> нормам</w:t>
            </w:r>
            <w:r w:rsidRPr="00326A47">
              <w:rPr>
                <w:color w:val="000000"/>
                <w:sz w:val="22"/>
                <w:szCs w:val="22"/>
                <w:lang w:val="ru-RU"/>
              </w:rPr>
              <w:t xml:space="preserve"> та </w:t>
            </w:r>
            <w:proofErr w:type="spellStart"/>
            <w:r w:rsidRPr="00326A47">
              <w:rPr>
                <w:color w:val="000000"/>
                <w:sz w:val="22"/>
                <w:szCs w:val="22"/>
                <w:lang w:val="ru-RU"/>
              </w:rPr>
              <w:t>санітарно-гігієнічним</w:t>
            </w:r>
            <w:proofErr w:type="spellEnd"/>
            <w:r w:rsidRPr="00326A47">
              <w:rPr>
                <w:color w:val="000000"/>
                <w:sz w:val="22"/>
                <w:szCs w:val="22"/>
                <w:lang w:val="ru-RU"/>
              </w:rPr>
              <w:t xml:space="preserve"> нормам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color w:val="000000"/>
                <w:lang w:val="uk-UA"/>
              </w:rPr>
            </w:pPr>
            <w:r w:rsidRPr="00326A47">
              <w:rPr>
                <w:rFonts w:ascii="Times New Roman" w:hAnsi="Times New Roman"/>
                <w:color w:val="000000"/>
                <w:lang w:val="uk-UA"/>
              </w:rPr>
              <w:lastRenderedPageBreak/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pStyle w:val="af1"/>
              <w:widowControl w:val="0"/>
              <w:pBdr>
                <w:left w:val="single" w:sz="24" w:space="8" w:color="504C84"/>
              </w:pBdr>
              <w:shd w:val="clear" w:color="auto" w:fill="FFFFFF"/>
              <w:suppressAutoHyphens w:val="0"/>
              <w:spacing w:before="0" w:after="0"/>
              <w:ind w:left="-78" w:right="-131"/>
              <w:rPr>
                <w:color w:val="000000"/>
                <w:sz w:val="22"/>
                <w:szCs w:val="22"/>
                <w:lang w:val="uk-UA"/>
              </w:rPr>
            </w:pPr>
            <w:r w:rsidRPr="00326A47">
              <w:rPr>
                <w:color w:val="000000"/>
                <w:sz w:val="22"/>
                <w:szCs w:val="22"/>
                <w:lang w:val="uk-UA"/>
              </w:rPr>
              <w:t xml:space="preserve">пункт 8 розділу ІІ </w:t>
            </w:r>
          </w:p>
          <w:p w:rsidR="00E531FF" w:rsidRPr="00326A47" w:rsidRDefault="00E531FF">
            <w:pPr>
              <w:pStyle w:val="af1"/>
              <w:widowControl w:val="0"/>
              <w:suppressAutoHyphens w:val="0"/>
              <w:spacing w:before="0" w:after="0"/>
              <w:ind w:left="-78" w:right="-131" w:hanging="2"/>
              <w:rPr>
                <w:color w:val="000000"/>
                <w:sz w:val="22"/>
                <w:szCs w:val="22"/>
                <w:lang w:val="uk-UA"/>
              </w:rPr>
            </w:pPr>
            <w:r w:rsidRPr="00326A47">
              <w:rPr>
                <w:color w:val="000000"/>
                <w:sz w:val="22"/>
                <w:szCs w:val="22"/>
                <w:lang w:val="uk-UA"/>
              </w:rPr>
              <w:t xml:space="preserve">наказу № 507 </w:t>
            </w:r>
          </w:p>
          <w:p w:rsidR="00E531FF" w:rsidRPr="00326A47" w:rsidRDefault="00E531FF">
            <w:pPr>
              <w:pStyle w:val="af1"/>
              <w:widowControl w:val="0"/>
              <w:pBdr>
                <w:left w:val="single" w:sz="24" w:space="8" w:color="504C84"/>
              </w:pBdr>
              <w:shd w:val="clear" w:color="auto" w:fill="FFFFFF"/>
              <w:suppressAutoHyphens w:val="0"/>
              <w:spacing w:before="0" w:after="0"/>
              <w:ind w:left="-78" w:right="-131"/>
              <w:rPr>
                <w:color w:val="000000"/>
                <w:sz w:val="22"/>
                <w:szCs w:val="22"/>
                <w:lang w:val="uk-UA"/>
              </w:rPr>
            </w:pPr>
          </w:p>
        </w:tc>
      </w:tr>
      <w:tr w:rsidR="00E531FF" w:rsidRPr="00326A47" w:rsidTr="00E531FF">
        <w:trPr>
          <w:trHeight w:val="334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Засоби вимірювальної техніки, що пройшли повірку та/або оцінку відповідності вимогам технічних регламентів, реактиви і прилади в лабораторіях, які проводять гігієнічні дослідження факторів виробничого середовища і трудового процесу для атестації робочих місць, наявні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211DB0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ru-RU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 xml:space="preserve">Абзац 1пункту 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7 Порядку № 442;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підпункт 1 пункту 3 Порядку</w:t>
            </w:r>
            <w:r w:rsidRPr="00326A47">
              <w:rPr>
                <w:rFonts w:ascii="Times New Roman" w:hAnsi="Times New Roman"/>
                <w:lang w:val="uk-UA" w:eastAsia="uk-UA"/>
              </w:rPr>
              <w:br/>
              <w:t>№ 784/1012</w:t>
            </w:r>
          </w:p>
        </w:tc>
      </w:tr>
      <w:tr w:rsidR="00E531FF" w:rsidRPr="00326A47" w:rsidTr="00E531FF">
        <w:trPr>
          <w:trHeight w:val="1306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pStyle w:val="af1"/>
              <w:widowControl w:val="0"/>
              <w:suppressAutoHyphens w:val="0"/>
              <w:spacing w:before="0" w:after="0"/>
              <w:ind w:left="-78" w:right="-35" w:hanging="2"/>
              <w:rPr>
                <w:sz w:val="22"/>
                <w:szCs w:val="22"/>
                <w:lang w:val="uk-UA"/>
              </w:rPr>
            </w:pPr>
            <w:r w:rsidRPr="00326A47">
              <w:rPr>
                <w:sz w:val="22"/>
                <w:szCs w:val="22"/>
                <w:lang w:val="uk-UA"/>
              </w:rPr>
              <w:t xml:space="preserve">Лабораторії, що здійснюють </w:t>
            </w:r>
            <w:r w:rsidRPr="00326A47">
              <w:rPr>
                <w:sz w:val="22"/>
                <w:szCs w:val="22"/>
                <w:lang w:val="uk-UA" w:eastAsia="en-US"/>
              </w:rPr>
              <w:t>гігієнічні дослідження факторів виробничого середовища і трудового процесу для атестації робочих місць</w:t>
            </w:r>
            <w:r w:rsidRPr="00326A47">
              <w:rPr>
                <w:sz w:val="22"/>
                <w:szCs w:val="22"/>
                <w:lang w:val="uk-UA"/>
              </w:rPr>
              <w:t xml:space="preserve"> проводять гігієнічну оцінку умов та характеру праці відповідно до Державних санітарних норм та правил, затверджених Наказом № 248 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 xml:space="preserve">підпункт 3 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 xml:space="preserve">пункту 3 Порядку </w:t>
            </w:r>
            <w:r w:rsidRPr="00326A47">
              <w:rPr>
                <w:rFonts w:ascii="Times New Roman" w:hAnsi="Times New Roman"/>
                <w:lang w:val="uk-UA"/>
              </w:rPr>
              <w:br/>
              <w:t>№ 784/1012</w:t>
            </w:r>
          </w:p>
        </w:tc>
      </w:tr>
      <w:tr w:rsidR="00E531FF" w:rsidRPr="00326A47" w:rsidTr="00E531FF">
        <w:trPr>
          <w:trHeight w:val="1306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 w:hanging="2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Атестована лабораторія оформлює результати досліджень факторів виробничого середовища і трудового процесу відповідно до форм протоколів досліджень та вимірювань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підпункт 2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пункту 11 Порядку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№ 784/1012</w:t>
            </w:r>
          </w:p>
        </w:tc>
      </w:tr>
      <w:tr w:rsidR="00E531FF" w:rsidRPr="00326A47" w:rsidTr="00E531FF">
        <w:trPr>
          <w:trHeight w:val="1306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 w:hanging="2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 xml:space="preserve">Лабораторії, що здійснюють гігієнічні дослідження факторів виробничого середовища і трудового процесу для атестації робочих місць мають в наявності трудові договори з працівниками, які здобули ступінь вищої медичної освіти, мають спеціалізацію з гігієни праці та у випадках, передбачених законодавством, пройшли </w:t>
            </w:r>
            <w:r w:rsidRPr="00326A47">
              <w:rPr>
                <w:rFonts w:ascii="Times New Roman" w:hAnsi="Times New Roman"/>
                <w:lang w:val="uk-UA"/>
              </w:rPr>
              <w:lastRenderedPageBreak/>
              <w:t>підвищення кваліфікації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lastRenderedPageBreak/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підпункт 2</w:t>
            </w:r>
            <w:r w:rsidRPr="00326A47">
              <w:rPr>
                <w:rFonts w:ascii="Times New Roman" w:hAnsi="Times New Roman"/>
                <w:lang w:val="uk-UA"/>
              </w:rPr>
              <w:br/>
              <w:t>пункту 3 Порядку</w:t>
            </w:r>
            <w:r w:rsidRPr="00326A47">
              <w:rPr>
                <w:rFonts w:ascii="Times New Roman" w:hAnsi="Times New Roman"/>
                <w:lang w:val="uk-UA"/>
              </w:rPr>
              <w:br/>
              <w:t>№ 784/1012</w:t>
            </w:r>
          </w:p>
        </w:tc>
      </w:tr>
      <w:tr w:rsidR="00E531FF" w:rsidRPr="00326A47" w:rsidTr="00E531FF">
        <w:trPr>
          <w:trHeight w:val="1306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 w:hanging="2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Атестована лабораторія проводить гігієнічні дослідження факторів виробничого середовища і трудового процесу, інформацію щодо яких було надано у документах, зазначених у пунктах 5, 6 Порядку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 w:hanging="2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№ 784/1012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підпункт 3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пункту 11 Порядку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ru-RU"/>
              </w:rPr>
            </w:pPr>
            <w:r w:rsidRPr="00326A47">
              <w:rPr>
                <w:rFonts w:ascii="Times New Roman" w:hAnsi="Times New Roman"/>
                <w:lang w:val="uk-UA"/>
              </w:rPr>
              <w:t>№ 784/1012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color w:val="FF0000"/>
                <w:lang w:val="uk-UA"/>
              </w:rPr>
            </w:pPr>
          </w:p>
        </w:tc>
      </w:tr>
      <w:tr w:rsidR="00E531FF" w:rsidRPr="00326A47" w:rsidTr="00E531FF">
        <w:trPr>
          <w:trHeight w:val="1306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 w:hanging="2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 xml:space="preserve">Атестована лабораторія повідомляє </w:t>
            </w:r>
            <w:proofErr w:type="spellStart"/>
            <w:r w:rsidRPr="00326A47">
              <w:rPr>
                <w:rFonts w:ascii="Times New Roman" w:hAnsi="Times New Roman"/>
                <w:lang w:val="uk-UA"/>
              </w:rPr>
              <w:t>Держпраці</w:t>
            </w:r>
            <w:proofErr w:type="spellEnd"/>
            <w:r w:rsidRPr="00326A47">
              <w:rPr>
                <w:rFonts w:ascii="Times New Roman" w:hAnsi="Times New Roman"/>
                <w:lang w:val="uk-UA"/>
              </w:rPr>
              <w:t xml:space="preserve"> або її територіальний орган про зміни у кадровому забезпеченні не пізніше 10 робочих днів з дати їх виникнення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підпункт 4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пункту 11 Порядку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№ 784/1012</w:t>
            </w:r>
          </w:p>
        </w:tc>
      </w:tr>
      <w:tr w:rsidR="00E531FF" w:rsidRPr="00326A47" w:rsidTr="00E531FF">
        <w:trPr>
          <w:trHeight w:val="1306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val="ru-RU" w:eastAsia="ru-RU"/>
              </w:rPr>
            </w:pPr>
          </w:p>
        </w:tc>
        <w:tc>
          <w:tcPr>
            <w:tcW w:w="1640" w:type="pct"/>
          </w:tcPr>
          <w:p w:rsidR="00E955E3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</w:pPr>
            <w:r w:rsidRPr="00326A47"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  <w:t xml:space="preserve">Контроль потужності дози рентгенівського та гамма-випромінювання, щільності потоків бета-частинок, нейтронів та інших видів іонізуючих випромінювань на робочих місцях, у суміжних приміщеннях, на пром. </w:t>
            </w:r>
            <w:r w:rsidR="00E955E3" w:rsidRPr="00326A47"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  <w:t>М</w:t>
            </w:r>
            <w:r w:rsidRPr="00326A47"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  <w:t>айданчику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</w:pPr>
            <w:r w:rsidRPr="00326A47"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  <w:t xml:space="preserve"> підприємства проводиться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</w:pPr>
            <w:r w:rsidRPr="00326A47"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</w:pPr>
            <w:r w:rsidRPr="00326A47">
              <w:rPr>
                <w:rFonts w:ascii="Times New Roman" w:hAnsi="Times New Roman"/>
                <w:color w:val="333333"/>
                <w:shd w:val="clear" w:color="auto" w:fill="FFFFFF"/>
                <w:lang w:val="ru-RU"/>
              </w:rPr>
              <w:t>а</w:t>
            </w:r>
            <w:proofErr w:type="spellStart"/>
            <w:r w:rsidRPr="00326A47"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  <w:t>бзац</w:t>
            </w:r>
            <w:proofErr w:type="spellEnd"/>
            <w:r w:rsidRPr="00326A47"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  <w:t xml:space="preserve"> другий </w:t>
            </w:r>
            <w:proofErr w:type="gramStart"/>
            <w:r w:rsidRPr="00326A47"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  <w:t>п</w:t>
            </w:r>
            <w:proofErr w:type="gramEnd"/>
            <w:r w:rsidRPr="00326A47">
              <w:rPr>
                <w:rFonts w:ascii="Times New Roman" w:hAnsi="Times New Roman"/>
                <w:color w:val="333333"/>
                <w:shd w:val="clear" w:color="auto" w:fill="FFFFFF"/>
                <w:lang w:val="uk-UA"/>
              </w:rPr>
              <w:t>ідпункту 14.4.3 пункту 14.4 розділу 14 Наказу № 54</w:t>
            </w:r>
          </w:p>
        </w:tc>
      </w:tr>
      <w:tr w:rsidR="00E531FF" w:rsidRPr="00326A47" w:rsidTr="00E531FF">
        <w:trPr>
          <w:trHeight w:val="1306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Контроль рівня забруднення радіоактивними речовинами робочих поверхонь обладнання та приміщень, транспортних проводиться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абзац третій підпункту 14.4.3 пункту 14.4 розділу 14 Наказу № 54</w:t>
            </w:r>
          </w:p>
        </w:tc>
      </w:tr>
      <w:tr w:rsidR="00E531FF" w:rsidRPr="00326A47" w:rsidTr="00E531FF">
        <w:trPr>
          <w:trHeight w:val="274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  <w:rPr>
                <w:lang w:val="ru-RU" w:eastAsia="ru-RU"/>
              </w:rPr>
            </w:pPr>
          </w:p>
        </w:tc>
        <w:tc>
          <w:tcPr>
            <w:tcW w:w="1640" w:type="pct"/>
          </w:tcPr>
          <w:p w:rsidR="00E531FF" w:rsidRPr="00326A47" w:rsidRDefault="00E531FF">
            <w:pPr>
              <w:pStyle w:val="af1"/>
              <w:widowControl w:val="0"/>
              <w:suppressAutoHyphens w:val="0"/>
              <w:spacing w:before="0" w:after="0"/>
              <w:ind w:left="-78" w:right="-35" w:hanging="2"/>
              <w:rPr>
                <w:sz w:val="22"/>
                <w:szCs w:val="22"/>
                <w:lang w:val="uk-UA"/>
              </w:rPr>
            </w:pPr>
            <w:r w:rsidRPr="00326A47">
              <w:rPr>
                <w:sz w:val="22"/>
                <w:szCs w:val="22"/>
                <w:lang w:val="uk-UA"/>
              </w:rPr>
              <w:t>Використання небезпечних факторів хімічної та біологічної природи за наявності сертифіката, що засвідчує його державну реєстрацію забезпечується</w:t>
            </w:r>
          </w:p>
          <w:p w:rsidR="00E531FF" w:rsidRPr="00326A47" w:rsidRDefault="00E531FF">
            <w:pPr>
              <w:pStyle w:val="af1"/>
              <w:widowControl w:val="0"/>
              <w:suppressAutoHyphens w:val="0"/>
              <w:spacing w:before="0" w:after="0"/>
              <w:ind w:left="-78" w:right="-35" w:hanging="2"/>
              <w:rPr>
                <w:sz w:val="22"/>
                <w:szCs w:val="22"/>
                <w:lang w:val="uk-UA"/>
              </w:rPr>
            </w:pP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частина четверта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статті 9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131"/>
              <w:rPr>
                <w:rFonts w:ascii="Times New Roman" w:hAnsi="Times New Roman"/>
                <w:lang w:val="uk-UA"/>
              </w:rPr>
            </w:pPr>
            <w:r w:rsidRPr="00326A47">
              <w:rPr>
                <w:rFonts w:ascii="Times New Roman" w:hAnsi="Times New Roman"/>
                <w:lang w:val="uk-UA"/>
              </w:rPr>
              <w:t>ЗУ № 4004</w:t>
            </w:r>
          </w:p>
        </w:tc>
      </w:tr>
      <w:tr w:rsidR="00E531FF" w:rsidRPr="00326A47" w:rsidTr="00E531FF">
        <w:trPr>
          <w:trHeight w:val="1306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Індивідуальний дозиметричний контроль для всіх категорій медичного персоналу, діяльність якого пов’язана з використанням закритих і відкритих джерел іонізуючого випромінювання, проводиться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Високий, середній, незначний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підпункт 14.4.14  пункту 14.4 розділу 14 Наказу № 54</w:t>
            </w:r>
          </w:p>
        </w:tc>
      </w:tr>
      <w:tr w:rsidR="00E531FF" w:rsidRPr="00326A47" w:rsidTr="00E531FF">
        <w:trPr>
          <w:trHeight w:val="1306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</w:pPr>
          </w:p>
        </w:tc>
        <w:tc>
          <w:tcPr>
            <w:tcW w:w="1640" w:type="pct"/>
          </w:tcPr>
          <w:p w:rsidR="00E531FF" w:rsidRPr="00326A47" w:rsidRDefault="00E531FF" w:rsidP="00E955E3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Реєстраційні записи, що отримуються системою дозиметричного контролю</w:t>
            </w:r>
            <w:r w:rsidR="00E955E3" w:rsidRPr="00326A47">
              <w:rPr>
                <w:rFonts w:ascii="Times New Roman" w:hAnsi="Times New Roman"/>
                <w:lang w:val="uk-UA" w:eastAsia="uk-UA"/>
              </w:rPr>
              <w:t>,</w:t>
            </w:r>
            <w:r w:rsidR="00E955E3" w:rsidRPr="00326A47">
              <w:rPr>
                <w:rFonts w:ascii="Times New Roman" w:hAnsi="Times New Roman"/>
                <w:strike/>
                <w:lang w:val="uk-UA" w:eastAsia="uk-UA"/>
              </w:rPr>
              <w:t xml:space="preserve"> </w:t>
            </w:r>
            <w:r w:rsidRPr="00326A47">
              <w:rPr>
                <w:rFonts w:ascii="Times New Roman" w:hAnsi="Times New Roman"/>
                <w:lang w:val="uk-UA" w:eastAsia="uk-UA"/>
              </w:rPr>
              <w:t>включають дані моніторингу робочих місць та індивідуального дозиметричного контролю (додаток 14), посилання  на  методи вимірювання і методи інтерпретації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підпункт 14.5.1 пункту 14.5 розділу 14 Наказу             № 54</w:t>
            </w:r>
          </w:p>
        </w:tc>
      </w:tr>
      <w:tr w:rsidR="00E531FF" w:rsidRPr="00326A47" w:rsidTr="00E531FF">
        <w:trPr>
          <w:trHeight w:val="1306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 xml:space="preserve">Результати всіх видів індивідуального дозиметричного контролю в установі протягом 50 років, реєструються і зберігаються 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Високий, середній, незначний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підпункт 14.5.4 пункту 14.5 розділу 14Наказу        № 54</w:t>
            </w:r>
          </w:p>
        </w:tc>
      </w:tr>
      <w:tr w:rsidR="00E531FF" w:rsidRPr="00326A47" w:rsidTr="00E531FF">
        <w:trPr>
          <w:trHeight w:val="1306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Перелік підтвердних документів, що підтверджують відповідність суб’єкта господарювання вимогам ліцензійних умов наявний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Високий, середній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E531FF" w:rsidRPr="00326A47" w:rsidRDefault="00E531FF" w:rsidP="00211DB0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стаття 11ЗУ № 222,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 xml:space="preserve">пункт 6 Постанови 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№ 604</w:t>
            </w:r>
          </w:p>
        </w:tc>
      </w:tr>
      <w:tr w:rsidR="00E531FF" w:rsidRPr="00326A47" w:rsidTr="00E531FF">
        <w:trPr>
          <w:trHeight w:val="791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Дотримання ліцензійних умов щодо кадрових вимог виконується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Високий, середній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 xml:space="preserve">абзац перший, другий, четвертий, п’ятий, шостий,  статті 18 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ЗУ № 2694;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 xml:space="preserve">підпункт другий, пункту дев’ять статті 9  ЗУ № 222, 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пункти 7-10 Постанови № 604</w:t>
            </w:r>
          </w:p>
        </w:tc>
      </w:tr>
      <w:tr w:rsidR="00E531FF" w:rsidRPr="00326A47" w:rsidTr="00E531FF">
        <w:trPr>
          <w:trHeight w:val="831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Дотримання ліцензійних умов щодо  організаційних вимог виконується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Високий, середній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підпункт третій, пункту дев’ять статті 9   ЗУ № 222,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пункти 11-17 Постанови № 604</w:t>
            </w:r>
          </w:p>
        </w:tc>
      </w:tr>
      <w:tr w:rsidR="00E531FF" w:rsidRPr="00326A47" w:rsidTr="00E531FF">
        <w:trPr>
          <w:trHeight w:val="853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Дотримання ліцензійних умов щодо технологічних вимог виконується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Високий, середній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абзац перший статті 21 ЗУ № 2694;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підпункт четвертий, пункту дев’ять статті 9    ЗУ № 222,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пункти 18, 19 Постанови № 604</w:t>
            </w:r>
          </w:p>
        </w:tc>
      </w:tr>
      <w:tr w:rsidR="00E531FF" w:rsidRPr="00326A47" w:rsidTr="00E531FF">
        <w:trPr>
          <w:trHeight w:val="1067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Спеціальні вимоги до працівників у сфері поводження з вибуховими матеріалами дотримуються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Високий, середній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стаття 18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ЗУ № 2288,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 xml:space="preserve">пункт 20 Постанови 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№ 604</w:t>
            </w:r>
          </w:p>
        </w:tc>
      </w:tr>
      <w:tr w:rsidR="00E531FF" w:rsidRPr="00326A47" w:rsidTr="00E531FF">
        <w:trPr>
          <w:trHeight w:val="1050"/>
        </w:trPr>
        <w:tc>
          <w:tcPr>
            <w:tcW w:w="263" w:type="pct"/>
          </w:tcPr>
          <w:p w:rsidR="00E531FF" w:rsidRPr="00326A47" w:rsidRDefault="00E531FF">
            <w:pPr>
              <w:pStyle w:val="af7"/>
              <w:widowControl w:val="0"/>
              <w:numPr>
                <w:ilvl w:val="0"/>
                <w:numId w:val="1"/>
              </w:numPr>
              <w:ind w:left="0" w:right="-103" w:firstLine="0"/>
              <w:jc w:val="center"/>
            </w:pPr>
          </w:p>
        </w:tc>
        <w:tc>
          <w:tcPr>
            <w:tcW w:w="1640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Місця для зберігання вибухових матеріалів промислового призначення встановленим вимогам відповідають</w:t>
            </w:r>
          </w:p>
        </w:tc>
        <w:tc>
          <w:tcPr>
            <w:tcW w:w="602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Високий, середній</w:t>
            </w:r>
          </w:p>
        </w:tc>
        <w:tc>
          <w:tcPr>
            <w:tcW w:w="473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58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216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4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074" w:type="pct"/>
          </w:tcPr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частина перша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 xml:space="preserve">статті 13 </w:t>
            </w:r>
          </w:p>
          <w:p w:rsidR="00E531FF" w:rsidRPr="00326A47" w:rsidRDefault="00E531FF">
            <w:pPr>
              <w:widowControl w:val="0"/>
              <w:spacing w:after="0" w:line="240" w:lineRule="auto"/>
              <w:ind w:left="-78" w:right="-35"/>
              <w:rPr>
                <w:rFonts w:ascii="Times New Roman" w:hAnsi="Times New Roman"/>
                <w:lang w:val="uk-UA" w:eastAsia="uk-UA"/>
              </w:rPr>
            </w:pPr>
            <w:r w:rsidRPr="00326A47">
              <w:rPr>
                <w:rFonts w:ascii="Times New Roman" w:hAnsi="Times New Roman"/>
                <w:lang w:val="uk-UA" w:eastAsia="uk-UA"/>
              </w:rPr>
              <w:t>ЗУ № 2288</w:t>
            </w:r>
          </w:p>
        </w:tc>
      </w:tr>
    </w:tbl>
    <w:p w:rsidR="008F02C0" w:rsidRPr="00326A47" w:rsidRDefault="008F02C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8F02C0" w:rsidRPr="00326A47" w:rsidRDefault="00F40017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26A47">
        <w:rPr>
          <w:rFonts w:ascii="Times New Roman" w:hAnsi="Times New Roman"/>
          <w:color w:val="000000"/>
          <w:sz w:val="24"/>
          <w:szCs w:val="24"/>
          <w:lang w:val="uk-UA"/>
        </w:rPr>
        <w:lastRenderedPageBreak/>
        <w:t>* Заповнюється керівником юридичної особи (відокремленого підрозділу) або уповноваженою ним особою, фізичною особою, яка використовує найману працю, у добровільному порядку шляхом присвоєння кожному з питань від 1 до 4 балів, де 4 позначає питання щодо вимоги законодавства, дотримання якої має найбільше адміністративне, фінансове або будь-яке інше навантаження на суб’єкта господарювання, а 1 — питання щодо вимоги законодавства, дотримання якої не передбачає такого навантаження на суб’єкта господарювання.</w:t>
      </w:r>
    </w:p>
    <w:p w:rsidR="008F02C0" w:rsidRPr="00326A47" w:rsidRDefault="008F02C0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8F02C0" w:rsidRPr="00326A47" w:rsidRDefault="00F40017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26A47">
        <w:rPr>
          <w:rFonts w:ascii="Times New Roman" w:hAnsi="Times New Roman"/>
          <w:color w:val="000000"/>
          <w:sz w:val="24"/>
          <w:szCs w:val="24"/>
          <w:lang w:val="uk-UA"/>
        </w:rPr>
        <w:t>Пояснення до позначень, використаних у переліку питань для перевірки:</w:t>
      </w:r>
    </w:p>
    <w:p w:rsidR="008F02C0" w:rsidRPr="00326A47" w:rsidRDefault="00F40017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proofErr w:type="spellStart"/>
      <w:r w:rsidRPr="00326A47">
        <w:rPr>
          <w:rFonts w:ascii="Times New Roman" w:hAnsi="Times New Roman"/>
          <w:color w:val="000000"/>
          <w:sz w:val="24"/>
          <w:szCs w:val="24"/>
          <w:lang w:val="uk-UA"/>
        </w:rPr>
        <w:t>“так”</w:t>
      </w:r>
      <w:proofErr w:type="spellEnd"/>
      <w:r w:rsidRPr="00326A47">
        <w:rPr>
          <w:rFonts w:ascii="Times New Roman" w:hAnsi="Times New Roman"/>
          <w:color w:val="000000"/>
          <w:sz w:val="24"/>
          <w:szCs w:val="24"/>
          <w:lang w:val="uk-UA"/>
        </w:rPr>
        <w:t xml:space="preserve"> – так, виконано, дотримано, відповідає, присутнє;</w:t>
      </w:r>
    </w:p>
    <w:p w:rsidR="008F02C0" w:rsidRPr="00326A47" w:rsidRDefault="00F40017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proofErr w:type="spellStart"/>
      <w:r w:rsidRPr="00326A47">
        <w:rPr>
          <w:rFonts w:ascii="Times New Roman" w:hAnsi="Times New Roman"/>
          <w:color w:val="000000"/>
          <w:sz w:val="24"/>
          <w:szCs w:val="24"/>
          <w:lang w:val="uk-UA"/>
        </w:rPr>
        <w:t>“ні”</w:t>
      </w:r>
      <w:proofErr w:type="spellEnd"/>
      <w:r w:rsidRPr="00326A47">
        <w:rPr>
          <w:rFonts w:ascii="Times New Roman" w:hAnsi="Times New Roman"/>
          <w:color w:val="000000"/>
          <w:sz w:val="24"/>
          <w:szCs w:val="24"/>
          <w:lang w:val="uk-UA"/>
        </w:rPr>
        <w:t xml:space="preserve"> – ні, не виконано, не дотримано, не відповідає, відсутнє;</w:t>
      </w:r>
    </w:p>
    <w:p w:rsidR="008F02C0" w:rsidRPr="00326A47" w:rsidRDefault="00F40017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proofErr w:type="spellStart"/>
      <w:r w:rsidRPr="00326A47">
        <w:rPr>
          <w:rFonts w:ascii="Times New Roman" w:hAnsi="Times New Roman"/>
          <w:color w:val="000000"/>
          <w:sz w:val="24"/>
          <w:szCs w:val="24"/>
          <w:lang w:val="uk-UA"/>
        </w:rPr>
        <w:t>“не</w:t>
      </w:r>
      <w:proofErr w:type="spellEnd"/>
      <w:r w:rsidRPr="00326A47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326A47">
        <w:rPr>
          <w:rFonts w:ascii="Times New Roman" w:hAnsi="Times New Roman"/>
          <w:color w:val="000000"/>
          <w:sz w:val="24"/>
          <w:szCs w:val="24"/>
          <w:lang w:val="uk-UA"/>
        </w:rPr>
        <w:t>розглядалося”</w:t>
      </w:r>
      <w:proofErr w:type="spellEnd"/>
      <w:r w:rsidRPr="00326A47">
        <w:rPr>
          <w:rFonts w:ascii="Times New Roman" w:hAnsi="Times New Roman"/>
          <w:color w:val="000000"/>
          <w:sz w:val="24"/>
          <w:szCs w:val="24"/>
          <w:lang w:val="uk-UA"/>
        </w:rPr>
        <w:t xml:space="preserve"> – дотримання вимог законодавства не є обов’язковим для об’єкта відвідування.</w:t>
      </w:r>
    </w:p>
    <w:p w:rsidR="008F02C0" w:rsidRPr="00326A47" w:rsidRDefault="008F02C0">
      <w:pPr>
        <w:widowControl w:val="0"/>
        <w:rPr>
          <w:rFonts w:ascii="Times New Roman" w:hAnsi="Times New Roman"/>
          <w:lang w:val="uk-UA"/>
        </w:rPr>
      </w:pPr>
    </w:p>
    <w:p w:rsidR="008F02C0" w:rsidRPr="00326A47" w:rsidRDefault="00F40017">
      <w:pPr>
        <w:pStyle w:val="af1"/>
        <w:widowControl w:val="0"/>
        <w:suppressAutoHyphens w:val="0"/>
        <w:spacing w:before="0" w:after="0"/>
        <w:jc w:val="center"/>
        <w:rPr>
          <w:lang w:val="uk-UA"/>
        </w:rPr>
      </w:pPr>
      <w:r w:rsidRPr="00326A47">
        <w:rPr>
          <w:b/>
          <w:bCs/>
          <w:color w:val="000000"/>
          <w:sz w:val="28"/>
          <w:szCs w:val="28"/>
          <w:lang w:val="uk-UA"/>
        </w:rPr>
        <w:t>ПЕРЕЛІК</w:t>
      </w:r>
    </w:p>
    <w:p w:rsidR="008F02C0" w:rsidRPr="00326A47" w:rsidRDefault="00F40017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26A4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нормативно-правових актів та нормативних документів, відповідно до яких складено перелік питань для проведення заходу державного нагляду (контролю) щодо додержання вимог законодавства у сферах охорони праці, промислової безпеки, гігієни праці, поводження з вибуховими матеріалами промислового призначення, здійснення державного гірничого нагляду, </w:t>
      </w:r>
      <w:r w:rsidRPr="00326A47">
        <w:rPr>
          <w:rFonts w:ascii="Times New Roman" w:hAnsi="Times New Roman"/>
          <w:b/>
          <w:sz w:val="28"/>
          <w:szCs w:val="28"/>
          <w:lang w:val="uk-UA"/>
        </w:rPr>
        <w:t>які застосовуються лише до певної категорії суб’єктів господарювання (залежно від виду господарської діяльності, об’єктів, що експлуатуються, обсягу певних операцій, інших показників)</w:t>
      </w:r>
    </w:p>
    <w:tbl>
      <w:tblPr>
        <w:tblW w:w="10205" w:type="dxa"/>
        <w:jc w:val="center"/>
        <w:tblLook w:val="04A0"/>
      </w:tblPr>
      <w:tblGrid>
        <w:gridCol w:w="562"/>
        <w:gridCol w:w="6006"/>
        <w:gridCol w:w="2021"/>
        <w:gridCol w:w="1616"/>
      </w:tblGrid>
      <w:tr w:rsidR="008F02C0" w:rsidRPr="00326A47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2C0" w:rsidRPr="00326A47" w:rsidRDefault="00F40017">
            <w:pPr>
              <w:pStyle w:val="af1"/>
              <w:widowControl w:val="0"/>
              <w:suppressAutoHyphens w:val="0"/>
              <w:spacing w:before="0" w:after="0" w:line="256" w:lineRule="auto"/>
              <w:jc w:val="center"/>
              <w:rPr>
                <w:sz w:val="22"/>
                <w:szCs w:val="22"/>
                <w:lang w:val="uk-UA" w:eastAsia="en-US"/>
              </w:rPr>
            </w:pPr>
            <w:r w:rsidRPr="00326A47">
              <w:rPr>
                <w:color w:val="000000"/>
                <w:sz w:val="22"/>
                <w:szCs w:val="22"/>
                <w:lang w:val="uk-UA" w:eastAsia="en-US"/>
              </w:rPr>
              <w:t>№</w:t>
            </w:r>
          </w:p>
          <w:p w:rsidR="008F02C0" w:rsidRPr="00326A47" w:rsidRDefault="00F40017">
            <w:pPr>
              <w:pStyle w:val="af1"/>
              <w:widowControl w:val="0"/>
              <w:suppressAutoHyphens w:val="0"/>
              <w:spacing w:before="0" w:after="0" w:line="256" w:lineRule="auto"/>
              <w:jc w:val="center"/>
              <w:rPr>
                <w:sz w:val="22"/>
                <w:szCs w:val="22"/>
                <w:lang w:val="uk-UA" w:eastAsia="en-US"/>
              </w:rPr>
            </w:pPr>
            <w:r w:rsidRPr="00326A47">
              <w:rPr>
                <w:color w:val="000000"/>
                <w:sz w:val="22"/>
                <w:szCs w:val="22"/>
                <w:lang w:val="uk-UA" w:eastAsia="en-US"/>
              </w:rPr>
              <w:t>з/п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2C0" w:rsidRPr="00326A47" w:rsidRDefault="00F40017">
            <w:pPr>
              <w:pStyle w:val="af1"/>
              <w:widowControl w:val="0"/>
              <w:suppressAutoHyphens w:val="0"/>
              <w:spacing w:before="0" w:after="0" w:line="256" w:lineRule="auto"/>
              <w:jc w:val="center"/>
              <w:rPr>
                <w:sz w:val="22"/>
                <w:szCs w:val="22"/>
                <w:lang w:val="uk-UA" w:eastAsia="en-US"/>
              </w:rPr>
            </w:pPr>
            <w:r w:rsidRPr="00326A47"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  <w:t>Нормативно-правовий акт або нормативний документ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2C0" w:rsidRPr="00326A47" w:rsidRDefault="00F40017">
            <w:pPr>
              <w:pStyle w:val="af1"/>
              <w:widowControl w:val="0"/>
              <w:suppressAutoHyphens w:val="0"/>
              <w:spacing w:before="120" w:after="120" w:line="256" w:lineRule="auto"/>
              <w:jc w:val="center"/>
              <w:rPr>
                <w:sz w:val="22"/>
                <w:szCs w:val="22"/>
                <w:lang w:val="uk-UA" w:eastAsia="en-US"/>
              </w:rPr>
            </w:pPr>
            <w:r w:rsidRPr="00326A47"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  <w:t>Дата і номер державної реєстрації нормативно-правового акта в Мін’юсті</w:t>
            </w:r>
          </w:p>
        </w:tc>
      </w:tr>
      <w:tr w:rsidR="008F02C0" w:rsidRPr="00326A47">
        <w:trPr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2C0" w:rsidRPr="00326A47" w:rsidRDefault="008F02C0">
            <w:pPr>
              <w:widowControl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2C0" w:rsidRPr="00326A47" w:rsidRDefault="00F40017">
            <w:pPr>
              <w:pStyle w:val="af1"/>
              <w:widowControl w:val="0"/>
              <w:suppressAutoHyphens w:val="0"/>
              <w:spacing w:before="0" w:after="0" w:line="256" w:lineRule="auto"/>
              <w:jc w:val="center"/>
              <w:rPr>
                <w:sz w:val="22"/>
                <w:szCs w:val="22"/>
                <w:lang w:val="uk-UA" w:eastAsia="en-US"/>
              </w:rPr>
            </w:pPr>
            <w:r w:rsidRPr="00326A47"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  <w:t xml:space="preserve"> Найменування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2C0" w:rsidRPr="00326A47" w:rsidRDefault="00F40017">
            <w:pPr>
              <w:pStyle w:val="af1"/>
              <w:widowControl w:val="0"/>
              <w:suppressAutoHyphens w:val="0"/>
              <w:spacing w:before="0" w:after="0" w:line="256" w:lineRule="auto"/>
              <w:jc w:val="center"/>
              <w:rPr>
                <w:sz w:val="22"/>
                <w:szCs w:val="22"/>
                <w:lang w:val="uk-UA" w:eastAsia="en-US"/>
              </w:rPr>
            </w:pPr>
            <w:r w:rsidRPr="00326A47"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  <w:t>Дата і номер прийняття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2C0" w:rsidRPr="00326A47" w:rsidRDefault="008F02C0">
            <w:pPr>
              <w:widowControl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</w:tbl>
    <w:p w:rsidR="008F02C0" w:rsidRPr="00326A47" w:rsidRDefault="008F02C0">
      <w:pPr>
        <w:spacing w:after="0"/>
        <w:rPr>
          <w:rFonts w:ascii="Times New Roman" w:hAnsi="Times New Roman"/>
          <w:sz w:val="2"/>
          <w:szCs w:val="2"/>
        </w:rPr>
      </w:pPr>
    </w:p>
    <w:tbl>
      <w:tblPr>
        <w:tblW w:w="10205" w:type="dxa"/>
        <w:jc w:val="center"/>
        <w:tblLook w:val="04A0"/>
      </w:tblPr>
      <w:tblGrid>
        <w:gridCol w:w="562"/>
        <w:gridCol w:w="6006"/>
        <w:gridCol w:w="2021"/>
        <w:gridCol w:w="1616"/>
      </w:tblGrid>
      <w:tr w:rsidR="008F02C0" w:rsidRPr="00326A47" w:rsidTr="00E955E3">
        <w:trPr>
          <w:trHeight w:val="844"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2C0" w:rsidRPr="00326A47" w:rsidRDefault="00F40017">
            <w:pPr>
              <w:pStyle w:val="af1"/>
              <w:widowControl w:val="0"/>
              <w:suppressAutoHyphens w:val="0"/>
              <w:spacing w:before="0" w:after="0" w:line="256" w:lineRule="auto"/>
              <w:jc w:val="center"/>
              <w:rPr>
                <w:sz w:val="22"/>
                <w:szCs w:val="22"/>
                <w:lang w:val="uk-UA" w:eastAsia="en-US"/>
              </w:rPr>
            </w:pPr>
            <w:r w:rsidRPr="00326A47">
              <w:rPr>
                <w:color w:val="000000"/>
                <w:sz w:val="22"/>
                <w:szCs w:val="22"/>
                <w:lang w:val="uk-UA" w:eastAsia="en-US"/>
              </w:rPr>
              <w:t>1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2C0" w:rsidRPr="00326A47" w:rsidRDefault="00F40017">
            <w:pPr>
              <w:pStyle w:val="af1"/>
              <w:widowControl w:val="0"/>
              <w:suppressAutoHyphens w:val="0"/>
              <w:spacing w:before="0" w:after="0" w:line="256" w:lineRule="auto"/>
              <w:jc w:val="center"/>
              <w:rPr>
                <w:sz w:val="22"/>
                <w:szCs w:val="22"/>
                <w:lang w:val="uk-UA" w:eastAsia="en-US"/>
              </w:rPr>
            </w:pPr>
            <w:r w:rsidRPr="00326A47">
              <w:rPr>
                <w:color w:val="000000"/>
                <w:sz w:val="22"/>
                <w:szCs w:val="22"/>
                <w:lang w:val="uk-UA" w:eastAsia="en-US"/>
              </w:rPr>
              <w:t>2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2C0" w:rsidRPr="00326A47" w:rsidRDefault="00F40017">
            <w:pPr>
              <w:pStyle w:val="af1"/>
              <w:widowControl w:val="0"/>
              <w:suppressAutoHyphens w:val="0"/>
              <w:spacing w:before="0" w:after="0" w:line="256" w:lineRule="auto"/>
              <w:jc w:val="center"/>
              <w:rPr>
                <w:sz w:val="22"/>
                <w:szCs w:val="22"/>
                <w:lang w:val="uk-UA" w:eastAsia="en-US"/>
              </w:rPr>
            </w:pPr>
            <w:r w:rsidRPr="00326A47">
              <w:rPr>
                <w:color w:val="000000"/>
                <w:sz w:val="22"/>
                <w:szCs w:val="22"/>
                <w:lang w:val="uk-UA"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2C0" w:rsidRPr="00326A47" w:rsidRDefault="00F40017">
            <w:pPr>
              <w:pStyle w:val="af1"/>
              <w:widowControl w:val="0"/>
              <w:suppressAutoHyphens w:val="0"/>
              <w:spacing w:before="0" w:after="0" w:line="256" w:lineRule="auto"/>
              <w:jc w:val="center"/>
              <w:rPr>
                <w:sz w:val="22"/>
                <w:szCs w:val="22"/>
                <w:lang w:val="uk-UA" w:eastAsia="en-US"/>
              </w:rPr>
            </w:pPr>
            <w:r w:rsidRPr="00326A47">
              <w:rPr>
                <w:color w:val="000000"/>
                <w:sz w:val="22"/>
                <w:szCs w:val="22"/>
                <w:lang w:val="uk-UA" w:eastAsia="en-US"/>
              </w:rPr>
              <w:t>4</w:t>
            </w:r>
          </w:p>
        </w:tc>
      </w:tr>
    </w:tbl>
    <w:p w:rsidR="008F02C0" w:rsidRPr="00326A47" w:rsidRDefault="008F02C0">
      <w:pPr>
        <w:widowControl w:val="0"/>
        <w:spacing w:after="0"/>
        <w:rPr>
          <w:rFonts w:ascii="Times New Roman" w:hAnsi="Times New Roman"/>
          <w:lang w:val="uk-UA"/>
        </w:rPr>
      </w:pPr>
    </w:p>
    <w:tbl>
      <w:tblPr>
        <w:tblW w:w="10205" w:type="dxa"/>
        <w:jc w:val="center"/>
        <w:tblLook w:val="00A0"/>
      </w:tblPr>
      <w:tblGrid>
        <w:gridCol w:w="562"/>
        <w:gridCol w:w="6006"/>
        <w:gridCol w:w="2021"/>
        <w:gridCol w:w="1616"/>
      </w:tblGrid>
      <w:tr w:rsidR="00E955E3" w:rsidRPr="00326A47" w:rsidTr="0061240B">
        <w:trPr>
          <w:trHeight w:val="55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1"/>
              <w:widowControl w:val="0"/>
              <w:suppressAutoHyphens w:val="0"/>
              <w:spacing w:before="120" w:after="0"/>
              <w:rPr>
                <w:sz w:val="22"/>
                <w:szCs w:val="22"/>
                <w:lang w:val="uk-UA" w:eastAsia="en-US"/>
              </w:rPr>
            </w:pPr>
            <w:r w:rsidRPr="00326A47">
              <w:rPr>
                <w:color w:val="000000"/>
                <w:sz w:val="22"/>
                <w:szCs w:val="22"/>
                <w:lang w:val="uk-UA" w:eastAsia="en-US"/>
              </w:rPr>
              <w:t xml:space="preserve">Закон України </w:t>
            </w:r>
            <w:proofErr w:type="spellStart"/>
            <w:r w:rsidRPr="00326A47">
              <w:rPr>
                <w:color w:val="000000"/>
                <w:sz w:val="22"/>
                <w:szCs w:val="22"/>
                <w:lang w:val="uk-UA" w:eastAsia="en-US"/>
              </w:rPr>
              <w:t>„Про</w:t>
            </w:r>
            <w:proofErr w:type="spellEnd"/>
            <w:r w:rsidRPr="00326A47">
              <w:rPr>
                <w:color w:val="000000"/>
                <w:sz w:val="22"/>
                <w:szCs w:val="22"/>
                <w:lang w:val="uk-UA" w:eastAsia="en-US"/>
              </w:rPr>
              <w:t xml:space="preserve"> охорону </w:t>
            </w:r>
            <w:proofErr w:type="spellStart"/>
            <w:r w:rsidRPr="00326A47">
              <w:rPr>
                <w:color w:val="000000"/>
                <w:sz w:val="22"/>
                <w:szCs w:val="22"/>
                <w:lang w:val="uk-UA" w:eastAsia="en-US"/>
              </w:rPr>
              <w:t>праці”</w:t>
            </w:r>
            <w:proofErr w:type="spellEnd"/>
            <w:r w:rsidRPr="00326A47">
              <w:rPr>
                <w:color w:val="000000"/>
                <w:sz w:val="22"/>
                <w:szCs w:val="22"/>
                <w:lang w:val="uk-UA" w:eastAsia="en-US"/>
              </w:rPr>
              <w:t xml:space="preserve"> (ЗУ № 2694)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1"/>
              <w:widowControl w:val="0"/>
              <w:suppressAutoHyphens w:val="0"/>
              <w:spacing w:before="120" w:after="120"/>
              <w:jc w:val="center"/>
              <w:rPr>
                <w:sz w:val="22"/>
                <w:szCs w:val="22"/>
                <w:lang w:val="uk-UA" w:eastAsia="en-US"/>
              </w:rPr>
            </w:pPr>
            <w:r w:rsidRPr="00326A47">
              <w:rPr>
                <w:color w:val="000000"/>
                <w:sz w:val="22"/>
                <w:szCs w:val="22"/>
                <w:lang w:val="uk-UA" w:eastAsia="en-US"/>
              </w:rPr>
              <w:t>14.10.1992 № 2694-XII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widowControl w:val="0"/>
              <w:spacing w:after="0" w:line="256" w:lineRule="auto"/>
              <w:rPr>
                <w:rFonts w:ascii="Times New Roman" w:hAnsi="Times New Roman"/>
                <w:lang w:val="uk-UA"/>
              </w:rPr>
            </w:pPr>
          </w:p>
        </w:tc>
      </w:tr>
      <w:tr w:rsidR="00E955E3" w:rsidRPr="00326A47" w:rsidTr="0061240B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widowControl w:val="0"/>
              <w:spacing w:before="120" w:after="120"/>
              <w:jc w:val="center"/>
              <w:textAlignment w:val="baseline"/>
              <w:rPr>
                <w:rFonts w:ascii="Times New Roman" w:hAnsi="Times New Roman"/>
                <w:color w:val="000000"/>
                <w:lang w:val="uk-UA"/>
              </w:rPr>
            </w:pPr>
            <w:r w:rsidRPr="00326A47">
              <w:rPr>
                <w:rFonts w:ascii="Times New Roman" w:hAnsi="Times New Roman"/>
                <w:color w:val="000000"/>
                <w:lang w:val="uk-UA"/>
              </w:rPr>
              <w:t>2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1"/>
              <w:widowControl w:val="0"/>
              <w:suppressAutoHyphens w:val="0"/>
              <w:spacing w:before="120" w:after="0"/>
              <w:ind w:left="57" w:right="57"/>
              <w:rPr>
                <w:color w:val="000000"/>
                <w:sz w:val="22"/>
                <w:szCs w:val="22"/>
                <w:lang w:val="uk-UA"/>
              </w:rPr>
            </w:pPr>
            <w:r w:rsidRPr="00326A47">
              <w:rPr>
                <w:color w:val="000000"/>
                <w:sz w:val="22"/>
                <w:szCs w:val="22"/>
                <w:lang w:val="uk-UA"/>
              </w:rPr>
              <w:t>Гірничий Закон України (ЗУ № 1127)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1"/>
              <w:widowControl w:val="0"/>
              <w:suppressAutoHyphens w:val="0"/>
              <w:spacing w:before="120"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326A47">
              <w:rPr>
                <w:color w:val="000000"/>
                <w:sz w:val="22"/>
                <w:szCs w:val="22"/>
                <w:lang w:val="uk-UA"/>
              </w:rPr>
              <w:t>06.10.1999</w:t>
            </w:r>
          </w:p>
          <w:p w:rsidR="00E955E3" w:rsidRPr="00326A47" w:rsidRDefault="00E955E3" w:rsidP="0061240B">
            <w:pPr>
              <w:pStyle w:val="af1"/>
              <w:widowControl w:val="0"/>
              <w:suppressAutoHyphens w:val="0"/>
              <w:spacing w:before="0"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326A47">
              <w:rPr>
                <w:color w:val="000000"/>
                <w:sz w:val="22"/>
                <w:szCs w:val="22"/>
                <w:lang w:val="uk-UA"/>
              </w:rPr>
              <w:t>№1127</w:t>
            </w:r>
            <w:r w:rsidRPr="00326A47">
              <w:rPr>
                <w:bCs/>
                <w:color w:val="000000"/>
                <w:sz w:val="22"/>
                <w:szCs w:val="22"/>
                <w:shd w:val="clear" w:color="auto" w:fill="FFFFFF"/>
                <w:lang w:val="uk-UA"/>
              </w:rPr>
              <w:t>-XIV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widowControl w:val="0"/>
              <w:spacing w:after="0" w:line="256" w:lineRule="auto"/>
              <w:rPr>
                <w:rFonts w:ascii="Times New Roman" w:hAnsi="Times New Roman"/>
                <w:lang w:val="uk-UA"/>
              </w:rPr>
            </w:pPr>
          </w:p>
        </w:tc>
      </w:tr>
      <w:tr w:rsidR="00E955E3" w:rsidRPr="00326A47" w:rsidTr="0061240B">
        <w:trPr>
          <w:trHeight w:val="375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 xml:space="preserve">Закон України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„Про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об’єкти підвищеної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небезпеки”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(ЗУ № 2245)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18.01.2001 № 2245-III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E955E3" w:rsidRPr="00326A47" w:rsidTr="0061240B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 xml:space="preserve">Закон України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„Про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забезпечення санітарного та епідемічного благополуччя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населення”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(ЗУ № 4004)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24.02.1994</w:t>
            </w:r>
          </w:p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№ 4004-XII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E955E3" w:rsidRPr="00326A47" w:rsidTr="0061240B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 xml:space="preserve">Закон України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„Про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ліцензування видів господарської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діяльності”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(ЗУ № 222)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02.03.2015</w:t>
            </w:r>
          </w:p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№ 222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E955E3" w:rsidRPr="00326A47" w:rsidTr="0061240B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 xml:space="preserve">Закон України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„Про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поводження з вибуховими матеріалами промислового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призначення”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(ЗУ № 2288)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23.12.2004</w:t>
            </w:r>
          </w:p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ЗУ № 2288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E955E3" w:rsidRPr="00326A47" w:rsidTr="0061240B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bCs/>
                <w:color w:val="212529"/>
                <w:shd w:val="clear" w:color="auto" w:fill="FFFFFF"/>
              </w:rPr>
              <w:t xml:space="preserve">Порядок ідентифікації та обліку об’єктів підвищеної небезпеки, затверджений </w:t>
            </w:r>
            <w:r w:rsidRPr="00326A47">
              <w:rPr>
                <w:color w:val="000000"/>
                <w:sz w:val="22"/>
                <w:szCs w:val="22"/>
              </w:rPr>
              <w:t xml:space="preserve">постановою Кабінету Міністрів України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„Про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ідентифікацію та декларування безпеки об’єктів підвищеної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небезпеки”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(Порядок ідентифікації </w:t>
            </w:r>
          </w:p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textAlignment w:val="baseline"/>
              <w:rPr>
                <w:color w:val="000000"/>
              </w:rPr>
            </w:pPr>
            <w:r w:rsidRPr="00326A47">
              <w:rPr>
                <w:color w:val="000000"/>
                <w:sz w:val="22"/>
                <w:szCs w:val="22"/>
              </w:rPr>
              <w:t>№ 956)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</w:rPr>
            </w:pPr>
            <w:r w:rsidRPr="00326A47">
              <w:rPr>
                <w:color w:val="000000"/>
                <w:sz w:val="22"/>
                <w:szCs w:val="22"/>
              </w:rPr>
              <w:t>11.07.2002 № 956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E955E3" w:rsidRPr="00326A47" w:rsidTr="0061240B">
        <w:trPr>
          <w:trHeight w:val="108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211DB0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326A47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 xml:space="preserve">Постанова Кабінету Міністрів України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„Про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затвердження Порядку видачі дозволів на виконання робіт підвищеної небезпеки та на експлуатацію (застосування) машин, механізмів,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устатковання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підвищеної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небезпеки”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(Порядок № 1107)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26.10.2011 № 1107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E955E3" w:rsidRPr="00326A47" w:rsidTr="0061240B">
        <w:trPr>
          <w:trHeight w:val="96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211DB0" w:rsidP="00211DB0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326A47"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 xml:space="preserve">Постанова Кабінету Міністрів України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„Про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затвердження Порядку проведення огляду, випробування та експертного обстеження (технічного  діагностування) машин, механізмів,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устатковання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 підвищеної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небезпеки”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(Порядок № 687)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26.05.2004№ 687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E955E3" w:rsidRPr="00326A47" w:rsidTr="0061240B">
        <w:trPr>
          <w:trHeight w:val="75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211DB0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326A47">
              <w:rPr>
                <w:color w:val="000000"/>
                <w:sz w:val="22"/>
                <w:szCs w:val="22"/>
              </w:rPr>
              <w:t>1</w:t>
            </w:r>
            <w:r w:rsidR="00211DB0" w:rsidRPr="00326A47"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 xml:space="preserve">Постанова Кабінету Міністрів України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„Про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Порядок проведення атестації робочих місць за умовами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праці”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(Порядок № 442)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01.08.1992  № 442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E955E3" w:rsidRPr="00326A47" w:rsidTr="0061240B">
        <w:trPr>
          <w:trHeight w:val="75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326A47">
              <w:rPr>
                <w:color w:val="000000"/>
                <w:sz w:val="22"/>
                <w:szCs w:val="22"/>
              </w:rPr>
              <w:t>1</w:t>
            </w:r>
            <w:proofErr w:type="spellStart"/>
            <w:r w:rsidR="00211DB0" w:rsidRPr="00326A47">
              <w:rPr>
                <w:color w:val="000000"/>
                <w:sz w:val="22"/>
                <w:szCs w:val="22"/>
                <w:lang w:val="en-US"/>
              </w:rPr>
              <w:t>1</w:t>
            </w:r>
            <w:proofErr w:type="spellEnd"/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 xml:space="preserve">Постанова Кабінету Міністрів України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„</w:t>
            </w:r>
            <w:r w:rsidRPr="00326A47">
              <w:rPr>
                <w:bCs/>
                <w:color w:val="333333"/>
                <w:sz w:val="22"/>
                <w:szCs w:val="22"/>
                <w:shd w:val="clear" w:color="auto" w:fill="FFFFFF"/>
              </w:rPr>
              <w:t>Про</w:t>
            </w:r>
            <w:proofErr w:type="spellEnd"/>
            <w:r w:rsidRPr="00326A47">
              <w:rPr>
                <w:bCs/>
                <w:color w:val="333333"/>
                <w:sz w:val="22"/>
                <w:szCs w:val="22"/>
                <w:shd w:val="clear" w:color="auto" w:fill="FFFFFF"/>
              </w:rPr>
              <w:t xml:space="preserve"> затвердження Ліцензійних умов провадження господарської діяльності з виробництва вибухових матеріалів промислового </w:t>
            </w:r>
            <w:proofErr w:type="spellStart"/>
            <w:r w:rsidRPr="00326A47">
              <w:rPr>
                <w:bCs/>
                <w:color w:val="333333"/>
                <w:sz w:val="22"/>
                <w:szCs w:val="22"/>
                <w:shd w:val="clear" w:color="auto" w:fill="FFFFFF"/>
              </w:rPr>
              <w:t>призначення</w:t>
            </w:r>
            <w:r w:rsidRPr="00326A47">
              <w:rPr>
                <w:color w:val="000000"/>
                <w:sz w:val="22"/>
                <w:szCs w:val="22"/>
              </w:rPr>
              <w:t>”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(Постанова № 604)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22.07.2016 № 604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E955E3" w:rsidRPr="00326A47" w:rsidTr="0061240B">
        <w:trPr>
          <w:trHeight w:hRule="exact" w:val="130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326A47">
              <w:rPr>
                <w:color w:val="000000"/>
                <w:sz w:val="22"/>
                <w:szCs w:val="22"/>
              </w:rPr>
              <w:t>1</w:t>
            </w:r>
            <w:r w:rsidR="00211DB0" w:rsidRPr="00326A47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 xml:space="preserve">Наказ Міністерства соціальної політики України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„Про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затвердження Вимог до експертних організацій, які мають намір виконувати (виконують) експертизу стану охорони праці та безпеки промислового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виробництва”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(Наказ № 507)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12.04.2018 № 507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07.05.2018</w:t>
            </w:r>
            <w:r w:rsidRPr="00326A47">
              <w:rPr>
                <w:color w:val="000000"/>
                <w:sz w:val="22"/>
                <w:szCs w:val="22"/>
              </w:rPr>
              <w:br/>
              <w:t>за № 569/32021</w:t>
            </w:r>
          </w:p>
        </w:tc>
      </w:tr>
      <w:tr w:rsidR="00E955E3" w:rsidRPr="00326A47" w:rsidTr="0061240B">
        <w:trPr>
          <w:trHeight w:val="34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326A47">
              <w:rPr>
                <w:color w:val="000000"/>
                <w:sz w:val="22"/>
                <w:szCs w:val="22"/>
              </w:rPr>
              <w:t>1</w:t>
            </w:r>
            <w:r w:rsidR="00211DB0" w:rsidRPr="00326A47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 xml:space="preserve">Наказ Державного комітету України з промислової безпеки, охорони праці та гірничого нагляду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„Про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затвердження Вимог до спеціалізованих та експертних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організацій”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>, передбачених постановою Кабінету Міністрів України від26.05.2004 № 687” (Наказ № 195)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03.09.2007 № 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 xml:space="preserve">05.11.2007 </w:t>
            </w:r>
            <w:r w:rsidRPr="00326A47">
              <w:rPr>
                <w:color w:val="000000"/>
                <w:sz w:val="22"/>
                <w:szCs w:val="22"/>
              </w:rPr>
              <w:br/>
              <w:t>за № 1247/14514</w:t>
            </w:r>
          </w:p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E955E3" w:rsidRPr="00326A47" w:rsidTr="0061240B">
        <w:trPr>
          <w:trHeight w:val="34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326A47">
              <w:rPr>
                <w:color w:val="000000"/>
                <w:sz w:val="22"/>
                <w:szCs w:val="22"/>
              </w:rPr>
              <w:t>1</w:t>
            </w:r>
            <w:r w:rsidR="00211DB0" w:rsidRPr="00326A47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 xml:space="preserve">Наказ Міністерства соціальної політики України, Міністерства охорони здоров’я України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„Про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затвердження Порядку атестації лабораторій на проведення гігієнічних досліджень факторів виробничого середовища і трудового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процесу”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(Наказ № 784/1012)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29.05.2018</w:t>
            </w:r>
          </w:p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№ 784/1012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03.08.2018 </w:t>
            </w:r>
          </w:p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 за № 905/32357</w:t>
            </w:r>
          </w:p>
        </w:tc>
      </w:tr>
      <w:tr w:rsidR="00E955E3" w:rsidRPr="00326A47" w:rsidTr="0061240B">
        <w:trPr>
          <w:trHeight w:val="12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326A47">
              <w:rPr>
                <w:color w:val="000000"/>
                <w:sz w:val="22"/>
                <w:szCs w:val="22"/>
              </w:rPr>
              <w:t>1</w:t>
            </w:r>
            <w:r w:rsidR="00211DB0" w:rsidRPr="00326A47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 xml:space="preserve">Наказ Міністерства охорони здоров’я України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„Про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затвердження державних санітарних правил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„Основні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санітарні правила  забезпечення радіаційної безпеки </w:t>
            </w:r>
            <w:proofErr w:type="spellStart"/>
            <w:r w:rsidRPr="00326A47">
              <w:rPr>
                <w:color w:val="000000"/>
                <w:sz w:val="22"/>
                <w:szCs w:val="22"/>
              </w:rPr>
              <w:t>України”</w:t>
            </w:r>
            <w:proofErr w:type="spellEnd"/>
            <w:r w:rsidRPr="00326A47">
              <w:rPr>
                <w:color w:val="000000"/>
                <w:sz w:val="22"/>
                <w:szCs w:val="22"/>
              </w:rPr>
              <w:t xml:space="preserve"> (Наказ № 54)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02.02.2005 № 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color w:val="000000"/>
                <w:sz w:val="22"/>
                <w:szCs w:val="22"/>
              </w:rPr>
              <w:t>20.05.2005 за № 552/10832</w:t>
            </w:r>
          </w:p>
        </w:tc>
      </w:tr>
      <w:tr w:rsidR="00E955E3" w:rsidRPr="00326A47" w:rsidTr="0061240B">
        <w:trPr>
          <w:trHeight w:val="12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326A47">
              <w:rPr>
                <w:color w:val="000000"/>
                <w:sz w:val="22"/>
                <w:szCs w:val="22"/>
              </w:rPr>
              <w:lastRenderedPageBreak/>
              <w:t>1</w:t>
            </w:r>
            <w:r w:rsidR="00211DB0" w:rsidRPr="00326A47"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sz w:val="22"/>
                <w:szCs w:val="22"/>
              </w:rPr>
              <w:t xml:space="preserve">Наказ Міністерства охорони здоров’я України </w:t>
            </w:r>
            <w:proofErr w:type="spellStart"/>
            <w:r w:rsidRPr="00326A47">
              <w:rPr>
                <w:sz w:val="22"/>
                <w:szCs w:val="22"/>
              </w:rPr>
              <w:t>„Гігієнічна</w:t>
            </w:r>
            <w:proofErr w:type="spellEnd"/>
            <w:r w:rsidRPr="00326A47">
              <w:rPr>
                <w:sz w:val="22"/>
                <w:szCs w:val="22"/>
              </w:rPr>
              <w:t xml:space="preserve"> класифікація праці за показниками шкідливості та небезпечності факторів виробничого середовища, важкості та напруженості трудового </w:t>
            </w:r>
            <w:proofErr w:type="spellStart"/>
            <w:r w:rsidRPr="00326A47">
              <w:rPr>
                <w:sz w:val="22"/>
                <w:szCs w:val="22"/>
              </w:rPr>
              <w:t>процесу”</w:t>
            </w:r>
            <w:proofErr w:type="spellEnd"/>
            <w:r w:rsidRPr="00326A47">
              <w:rPr>
                <w:sz w:val="22"/>
                <w:szCs w:val="22"/>
              </w:rPr>
              <w:t xml:space="preserve"> (Наказ № 248)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sz w:val="22"/>
                <w:szCs w:val="22"/>
              </w:rPr>
              <w:t>08.04.2014 № 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55E3" w:rsidRPr="00326A47" w:rsidRDefault="00E955E3" w:rsidP="0061240B">
            <w:pPr>
              <w:pStyle w:val="af7"/>
              <w:widowControl w:val="0"/>
              <w:spacing w:before="120" w:after="120" w:line="256" w:lineRule="auto"/>
              <w:ind w:left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326A47">
              <w:rPr>
                <w:sz w:val="22"/>
                <w:szCs w:val="22"/>
              </w:rPr>
              <w:t xml:space="preserve"> 06.05.2014</w:t>
            </w:r>
            <w:r w:rsidRPr="00326A47">
              <w:rPr>
                <w:sz w:val="22"/>
                <w:szCs w:val="22"/>
              </w:rPr>
              <w:br/>
              <w:t>за № 472/25249</w:t>
            </w:r>
          </w:p>
        </w:tc>
      </w:tr>
    </w:tbl>
    <w:p w:rsidR="00E955E3" w:rsidRPr="00326A47" w:rsidRDefault="00E955E3" w:rsidP="00E955E3">
      <w:pPr>
        <w:widowControl w:val="0"/>
        <w:spacing w:after="0"/>
        <w:rPr>
          <w:rFonts w:ascii="Times New Roman" w:hAnsi="Times New Roman"/>
          <w:lang w:val="uk-UA"/>
        </w:rPr>
      </w:pPr>
    </w:p>
    <w:p w:rsidR="00E955E3" w:rsidRPr="00326A47" w:rsidRDefault="00E955E3" w:rsidP="00E955E3">
      <w:pPr>
        <w:widowControl w:val="0"/>
        <w:spacing w:after="0"/>
        <w:rPr>
          <w:rFonts w:ascii="Times New Roman" w:hAnsi="Times New Roman"/>
          <w:lang w:val="uk-UA"/>
        </w:rPr>
      </w:pPr>
    </w:p>
    <w:p w:rsidR="00E955E3" w:rsidRPr="00326A47" w:rsidRDefault="00E955E3" w:rsidP="00E955E3">
      <w:pPr>
        <w:widowControl w:val="0"/>
        <w:spacing w:after="0"/>
        <w:rPr>
          <w:rFonts w:ascii="Times New Roman" w:hAnsi="Times New Roman"/>
          <w:lang w:val="uk-UA"/>
        </w:rPr>
      </w:pPr>
    </w:p>
    <w:p w:rsidR="00E955E3" w:rsidRPr="00326A47" w:rsidRDefault="00E955E3" w:rsidP="00E955E3">
      <w:pPr>
        <w:widowControl w:val="0"/>
        <w:spacing w:after="0"/>
        <w:rPr>
          <w:rFonts w:ascii="Times New Roman" w:hAnsi="Times New Roman"/>
          <w:lang w:val="uk-UA"/>
        </w:rPr>
      </w:pPr>
    </w:p>
    <w:p w:rsidR="00E955E3" w:rsidRPr="00326A47" w:rsidRDefault="00E955E3">
      <w:pPr>
        <w:pStyle w:val="af1"/>
        <w:widowControl w:val="0"/>
        <w:suppressAutoHyphens w:val="0"/>
        <w:spacing w:before="0" w:after="0"/>
        <w:rPr>
          <w:b/>
          <w:bCs/>
          <w:color w:val="000000"/>
          <w:sz w:val="28"/>
          <w:szCs w:val="28"/>
          <w:lang w:val="uk-UA"/>
        </w:rPr>
      </w:pPr>
    </w:p>
    <w:p w:rsidR="00E955E3" w:rsidRPr="00326A47" w:rsidRDefault="00E955E3" w:rsidP="00E955E3">
      <w:pPr>
        <w:pStyle w:val="af1"/>
        <w:widowControl w:val="0"/>
        <w:suppressAutoHyphens w:val="0"/>
        <w:spacing w:before="0" w:after="0"/>
        <w:ind w:left="90" w:hanging="90"/>
        <w:rPr>
          <w:b/>
          <w:bCs/>
          <w:color w:val="000000"/>
          <w:sz w:val="28"/>
          <w:szCs w:val="28"/>
          <w:lang w:val="uk-UA"/>
        </w:rPr>
      </w:pPr>
      <w:r w:rsidRPr="00326A47">
        <w:rPr>
          <w:b/>
          <w:bCs/>
          <w:color w:val="000000"/>
          <w:sz w:val="28"/>
          <w:szCs w:val="28"/>
          <w:lang w:val="uk-UA"/>
        </w:rPr>
        <w:t xml:space="preserve">  </w:t>
      </w:r>
      <w:r w:rsidR="00F40017" w:rsidRPr="00326A47">
        <w:rPr>
          <w:b/>
          <w:bCs/>
          <w:color w:val="000000"/>
          <w:sz w:val="28"/>
          <w:szCs w:val="28"/>
          <w:lang w:val="uk-UA"/>
        </w:rPr>
        <w:t>Генеральний директор</w:t>
      </w:r>
    </w:p>
    <w:p w:rsidR="008F02C0" w:rsidRPr="00326A47" w:rsidRDefault="00E955E3">
      <w:pPr>
        <w:pStyle w:val="af1"/>
        <w:widowControl w:val="0"/>
        <w:suppressAutoHyphens w:val="0"/>
        <w:spacing w:before="0" w:after="0"/>
        <w:rPr>
          <w:b/>
          <w:bCs/>
          <w:color w:val="000000"/>
          <w:sz w:val="28"/>
          <w:szCs w:val="28"/>
          <w:lang w:val="uk-UA"/>
        </w:rPr>
      </w:pPr>
      <w:r w:rsidRPr="00326A47">
        <w:rPr>
          <w:b/>
          <w:bCs/>
          <w:color w:val="000000"/>
          <w:sz w:val="28"/>
          <w:szCs w:val="28"/>
          <w:lang w:val="uk-UA"/>
        </w:rPr>
        <w:t xml:space="preserve"> </w:t>
      </w:r>
      <w:r w:rsidR="00F40017" w:rsidRPr="00326A47">
        <w:rPr>
          <w:b/>
          <w:bCs/>
          <w:color w:val="000000"/>
          <w:sz w:val="28"/>
          <w:szCs w:val="28"/>
          <w:lang w:val="uk-UA"/>
        </w:rPr>
        <w:t xml:space="preserve"> директорату норм </w:t>
      </w:r>
    </w:p>
    <w:p w:rsidR="008F02C0" w:rsidRDefault="00E955E3">
      <w:pPr>
        <w:pStyle w:val="af1"/>
        <w:widowControl w:val="0"/>
        <w:suppressAutoHyphens w:val="0"/>
        <w:spacing w:before="0" w:after="0"/>
        <w:rPr>
          <w:lang w:val="uk-UA"/>
        </w:rPr>
      </w:pPr>
      <w:r w:rsidRPr="00326A47">
        <w:rPr>
          <w:b/>
          <w:bCs/>
          <w:color w:val="000000"/>
          <w:sz w:val="28"/>
          <w:szCs w:val="28"/>
          <w:lang w:val="uk-UA"/>
        </w:rPr>
        <w:t xml:space="preserve">  </w:t>
      </w:r>
      <w:r w:rsidR="00F40017" w:rsidRPr="00326A47">
        <w:rPr>
          <w:b/>
          <w:bCs/>
          <w:color w:val="000000"/>
          <w:sz w:val="28"/>
          <w:szCs w:val="28"/>
          <w:lang w:val="uk-UA"/>
        </w:rPr>
        <w:t xml:space="preserve">та стандартів гідної праці                                            </w:t>
      </w:r>
      <w:r w:rsidRPr="00326A47">
        <w:rPr>
          <w:b/>
          <w:bCs/>
          <w:color w:val="000000"/>
          <w:sz w:val="28"/>
          <w:szCs w:val="28"/>
          <w:lang w:val="uk-UA"/>
        </w:rPr>
        <w:t xml:space="preserve"> </w:t>
      </w:r>
      <w:r w:rsidR="00F40017" w:rsidRPr="00326A47">
        <w:rPr>
          <w:b/>
          <w:bCs/>
          <w:color w:val="000000"/>
          <w:sz w:val="28"/>
          <w:szCs w:val="28"/>
          <w:lang w:val="uk-UA"/>
        </w:rPr>
        <w:t xml:space="preserve">                 Юрій КУЗОВОЙ</w:t>
      </w:r>
    </w:p>
    <w:sectPr w:rsidR="008F02C0" w:rsidSect="00CC51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0" w:right="850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013" w:rsidRDefault="00C46013">
      <w:pPr>
        <w:spacing w:after="0" w:line="240" w:lineRule="auto"/>
      </w:pPr>
      <w:r>
        <w:separator/>
      </w:r>
    </w:p>
  </w:endnote>
  <w:endnote w:type="continuationSeparator" w:id="0">
    <w:p w:rsidR="00C46013" w:rsidRDefault="00C46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2C0" w:rsidRDefault="008F02C0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2C0" w:rsidRDefault="008F02C0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2C0" w:rsidRDefault="008F02C0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013" w:rsidRDefault="00C46013">
      <w:pPr>
        <w:spacing w:after="0" w:line="240" w:lineRule="auto"/>
      </w:pPr>
      <w:r>
        <w:separator/>
      </w:r>
    </w:p>
  </w:footnote>
  <w:footnote w:type="continuationSeparator" w:id="0">
    <w:p w:rsidR="00C46013" w:rsidRDefault="00C46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2C0" w:rsidRDefault="008F02C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2C0" w:rsidRDefault="00127320">
    <w:pPr>
      <w:pStyle w:val="a9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 w:rsidR="00F40017"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326A47">
      <w:rPr>
        <w:rFonts w:ascii="Times New Roman" w:hAnsi="Times New Roman"/>
        <w:noProof/>
      </w:rPr>
      <w:t>3</w:t>
    </w:r>
    <w:r>
      <w:rPr>
        <w:rFonts w:ascii="Times New Roman" w:hAnsi="Times New Roman"/>
      </w:rPr>
      <w:fldChar w:fldCharType="end"/>
    </w:r>
  </w:p>
  <w:p w:rsidR="008F02C0" w:rsidRDefault="00F40017">
    <w:pPr>
      <w:pStyle w:val="a9"/>
      <w:jc w:val="right"/>
    </w:pPr>
    <w:r>
      <w:rPr>
        <w:rFonts w:ascii="Times New Roman" w:hAnsi="Times New Roman"/>
      </w:rPr>
      <w:t>Продовження додатка 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2C0" w:rsidRDefault="00F40017">
    <w:pPr>
      <w:pStyle w:val="a9"/>
      <w:spacing w:after="0"/>
      <w:ind w:left="4820"/>
      <w:rPr>
        <w:rFonts w:ascii="Times New Roman" w:hAnsi="Times New Roman"/>
      </w:rPr>
    </w:pPr>
    <w:r>
      <w:rPr>
        <w:rFonts w:ascii="Times New Roman" w:hAnsi="Times New Roman"/>
      </w:rPr>
      <w:t xml:space="preserve">Додаток </w:t>
    </w:r>
    <w:r>
      <w:rPr>
        <w:rFonts w:ascii="Times New Roman" w:hAnsi="Times New Roman"/>
        <w:lang w:val="ru-RU"/>
      </w:rPr>
      <w:t>2</w:t>
    </w:r>
  </w:p>
  <w:p w:rsidR="008F02C0" w:rsidRDefault="00F40017">
    <w:pPr>
      <w:pStyle w:val="a9"/>
      <w:spacing w:after="0"/>
      <w:ind w:left="4820"/>
      <w:rPr>
        <w:rFonts w:ascii="Times New Roman" w:hAnsi="Times New Roman"/>
      </w:rPr>
    </w:pPr>
    <w:r>
      <w:rPr>
        <w:rFonts w:ascii="Times New Roman" w:hAnsi="Times New Roman"/>
      </w:rPr>
      <w:t>до Акта, складеного за результатами проведення планового (позапланового) заходу державного нагляду (контролю) щодо до</w:t>
    </w:r>
    <w:proofErr w:type="spellStart"/>
    <w:r>
      <w:rPr>
        <w:rFonts w:ascii="Times New Roman" w:hAnsi="Times New Roman"/>
        <w:lang w:val="ru-RU"/>
      </w:rPr>
      <w:t>держання</w:t>
    </w:r>
    <w:proofErr w:type="spellEnd"/>
    <w:r>
      <w:rPr>
        <w:rFonts w:ascii="Times New Roman" w:hAnsi="Times New Roman"/>
      </w:rPr>
      <w:t xml:space="preserve"> вимог законодавства у сферах охорони праці, промислової безпеки, гігієни праці, поводження з вибуховими матеріалами промислового призначення, праці, зайнятості населення, зайнятості та працевлаштування осіб з інвалідністю, здійснення державного гірничого нагляду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D7022"/>
    <w:multiLevelType w:val="multilevel"/>
    <w:tmpl w:val="5E4D7022"/>
    <w:lvl w:ilvl="0">
      <w:start w:val="1"/>
      <w:numFmt w:val="decimal"/>
      <w:lvlText w:val="%1"/>
      <w:lvlJc w:val="left"/>
      <w:pPr>
        <w:ind w:left="785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5411F"/>
    <w:rsid w:val="00010F58"/>
    <w:rsid w:val="00011E63"/>
    <w:rsid w:val="00016D93"/>
    <w:rsid w:val="0002018A"/>
    <w:rsid w:val="00024D58"/>
    <w:rsid w:val="00026C6D"/>
    <w:rsid w:val="00034BBC"/>
    <w:rsid w:val="00035B6E"/>
    <w:rsid w:val="000444BD"/>
    <w:rsid w:val="00050D6D"/>
    <w:rsid w:val="00057765"/>
    <w:rsid w:val="00057C7E"/>
    <w:rsid w:val="00061B97"/>
    <w:rsid w:val="00061F30"/>
    <w:rsid w:val="00070D48"/>
    <w:rsid w:val="000C6FE9"/>
    <w:rsid w:val="000D28AD"/>
    <w:rsid w:val="000D5540"/>
    <w:rsid w:val="000E57EA"/>
    <w:rsid w:val="00103E06"/>
    <w:rsid w:val="0010447E"/>
    <w:rsid w:val="0011142A"/>
    <w:rsid w:val="00127320"/>
    <w:rsid w:val="00140E3F"/>
    <w:rsid w:val="00157234"/>
    <w:rsid w:val="00162FC6"/>
    <w:rsid w:val="00171FC3"/>
    <w:rsid w:val="001729F4"/>
    <w:rsid w:val="00183AA1"/>
    <w:rsid w:val="00183DD1"/>
    <w:rsid w:val="001A0CC7"/>
    <w:rsid w:val="001A0FC5"/>
    <w:rsid w:val="001A7BF3"/>
    <w:rsid w:val="001C2B57"/>
    <w:rsid w:val="001D0507"/>
    <w:rsid w:val="001E0A55"/>
    <w:rsid w:val="001E3A13"/>
    <w:rsid w:val="001F3B5E"/>
    <w:rsid w:val="001F6F6F"/>
    <w:rsid w:val="00211DB0"/>
    <w:rsid w:val="002315E5"/>
    <w:rsid w:val="002336A9"/>
    <w:rsid w:val="002372F7"/>
    <w:rsid w:val="002401E5"/>
    <w:rsid w:val="002459EB"/>
    <w:rsid w:val="0026456A"/>
    <w:rsid w:val="00275268"/>
    <w:rsid w:val="00287FDB"/>
    <w:rsid w:val="00295EEC"/>
    <w:rsid w:val="002A3472"/>
    <w:rsid w:val="002D5717"/>
    <w:rsid w:val="002D5D43"/>
    <w:rsid w:val="002F2317"/>
    <w:rsid w:val="00310839"/>
    <w:rsid w:val="00323E95"/>
    <w:rsid w:val="00326A47"/>
    <w:rsid w:val="00344AF8"/>
    <w:rsid w:val="0035411F"/>
    <w:rsid w:val="00365305"/>
    <w:rsid w:val="00372D8A"/>
    <w:rsid w:val="00382D09"/>
    <w:rsid w:val="0038548F"/>
    <w:rsid w:val="003905D6"/>
    <w:rsid w:val="00391951"/>
    <w:rsid w:val="00393418"/>
    <w:rsid w:val="00395452"/>
    <w:rsid w:val="003A6D8F"/>
    <w:rsid w:val="003B5E84"/>
    <w:rsid w:val="003C20AE"/>
    <w:rsid w:val="003C4635"/>
    <w:rsid w:val="003D2916"/>
    <w:rsid w:val="003D6EDE"/>
    <w:rsid w:val="003F6A3F"/>
    <w:rsid w:val="003F7355"/>
    <w:rsid w:val="00445EAB"/>
    <w:rsid w:val="004653B5"/>
    <w:rsid w:val="0046658C"/>
    <w:rsid w:val="00477E8F"/>
    <w:rsid w:val="00492CBC"/>
    <w:rsid w:val="00494E1C"/>
    <w:rsid w:val="004B6718"/>
    <w:rsid w:val="004B7C0A"/>
    <w:rsid w:val="004C2A1D"/>
    <w:rsid w:val="004E6578"/>
    <w:rsid w:val="004F4DB3"/>
    <w:rsid w:val="004F5B6A"/>
    <w:rsid w:val="00503A8D"/>
    <w:rsid w:val="00504329"/>
    <w:rsid w:val="005109A3"/>
    <w:rsid w:val="00527AEB"/>
    <w:rsid w:val="00544A73"/>
    <w:rsid w:val="00564AE4"/>
    <w:rsid w:val="00573224"/>
    <w:rsid w:val="005827B7"/>
    <w:rsid w:val="00594ABE"/>
    <w:rsid w:val="005A2968"/>
    <w:rsid w:val="005B3D8A"/>
    <w:rsid w:val="005D0E77"/>
    <w:rsid w:val="005E28DE"/>
    <w:rsid w:val="00654040"/>
    <w:rsid w:val="00672A7C"/>
    <w:rsid w:val="00680104"/>
    <w:rsid w:val="006B79F1"/>
    <w:rsid w:val="006B7BBF"/>
    <w:rsid w:val="006C3148"/>
    <w:rsid w:val="00713462"/>
    <w:rsid w:val="00730BB0"/>
    <w:rsid w:val="00741936"/>
    <w:rsid w:val="00747521"/>
    <w:rsid w:val="007561D0"/>
    <w:rsid w:val="00757950"/>
    <w:rsid w:val="007749A6"/>
    <w:rsid w:val="00775AB9"/>
    <w:rsid w:val="00790082"/>
    <w:rsid w:val="00796CEA"/>
    <w:rsid w:val="007A061E"/>
    <w:rsid w:val="007B6BF1"/>
    <w:rsid w:val="007C108C"/>
    <w:rsid w:val="007C21F0"/>
    <w:rsid w:val="007E1BA3"/>
    <w:rsid w:val="007F252E"/>
    <w:rsid w:val="007F445F"/>
    <w:rsid w:val="0080756B"/>
    <w:rsid w:val="00832025"/>
    <w:rsid w:val="00850F70"/>
    <w:rsid w:val="00854988"/>
    <w:rsid w:val="008A2847"/>
    <w:rsid w:val="008B7723"/>
    <w:rsid w:val="008D02B1"/>
    <w:rsid w:val="008E161C"/>
    <w:rsid w:val="008F02C0"/>
    <w:rsid w:val="009028B0"/>
    <w:rsid w:val="009050BC"/>
    <w:rsid w:val="00913EFF"/>
    <w:rsid w:val="00937F04"/>
    <w:rsid w:val="00940BEB"/>
    <w:rsid w:val="00963876"/>
    <w:rsid w:val="009827A3"/>
    <w:rsid w:val="00994273"/>
    <w:rsid w:val="009B6274"/>
    <w:rsid w:val="009B7162"/>
    <w:rsid w:val="00A107A0"/>
    <w:rsid w:val="00A30DE4"/>
    <w:rsid w:val="00A36B67"/>
    <w:rsid w:val="00A4084C"/>
    <w:rsid w:val="00A44742"/>
    <w:rsid w:val="00A6227E"/>
    <w:rsid w:val="00A73365"/>
    <w:rsid w:val="00A7447D"/>
    <w:rsid w:val="00A9287F"/>
    <w:rsid w:val="00A94091"/>
    <w:rsid w:val="00AA2E5E"/>
    <w:rsid w:val="00AC43AF"/>
    <w:rsid w:val="00AD3D23"/>
    <w:rsid w:val="00AF70FD"/>
    <w:rsid w:val="00AF7510"/>
    <w:rsid w:val="00B12422"/>
    <w:rsid w:val="00B1614A"/>
    <w:rsid w:val="00B1679E"/>
    <w:rsid w:val="00B27336"/>
    <w:rsid w:val="00B3678B"/>
    <w:rsid w:val="00B4336A"/>
    <w:rsid w:val="00B71686"/>
    <w:rsid w:val="00B77370"/>
    <w:rsid w:val="00B80E3F"/>
    <w:rsid w:val="00B95015"/>
    <w:rsid w:val="00B96292"/>
    <w:rsid w:val="00BB68DA"/>
    <w:rsid w:val="00BB7DAF"/>
    <w:rsid w:val="00BC1C89"/>
    <w:rsid w:val="00C0468C"/>
    <w:rsid w:val="00C32E2A"/>
    <w:rsid w:val="00C408A3"/>
    <w:rsid w:val="00C46013"/>
    <w:rsid w:val="00C539F4"/>
    <w:rsid w:val="00C66CB5"/>
    <w:rsid w:val="00C71879"/>
    <w:rsid w:val="00C74939"/>
    <w:rsid w:val="00CA0A48"/>
    <w:rsid w:val="00CA4607"/>
    <w:rsid w:val="00CB37B8"/>
    <w:rsid w:val="00CC5163"/>
    <w:rsid w:val="00CD228D"/>
    <w:rsid w:val="00CF1636"/>
    <w:rsid w:val="00CF704D"/>
    <w:rsid w:val="00D03AAF"/>
    <w:rsid w:val="00D103D2"/>
    <w:rsid w:val="00D27540"/>
    <w:rsid w:val="00D35EAB"/>
    <w:rsid w:val="00D468E0"/>
    <w:rsid w:val="00D51CEC"/>
    <w:rsid w:val="00D6676C"/>
    <w:rsid w:val="00D92282"/>
    <w:rsid w:val="00DA6F7D"/>
    <w:rsid w:val="00DA7880"/>
    <w:rsid w:val="00DB4557"/>
    <w:rsid w:val="00DD3EC7"/>
    <w:rsid w:val="00DE627D"/>
    <w:rsid w:val="00DF6100"/>
    <w:rsid w:val="00E07653"/>
    <w:rsid w:val="00E258F0"/>
    <w:rsid w:val="00E329FF"/>
    <w:rsid w:val="00E4187F"/>
    <w:rsid w:val="00E441EC"/>
    <w:rsid w:val="00E449A1"/>
    <w:rsid w:val="00E51E83"/>
    <w:rsid w:val="00E527D4"/>
    <w:rsid w:val="00E531FF"/>
    <w:rsid w:val="00E64A49"/>
    <w:rsid w:val="00E77114"/>
    <w:rsid w:val="00E913F7"/>
    <w:rsid w:val="00E9411C"/>
    <w:rsid w:val="00E94B56"/>
    <w:rsid w:val="00E955E3"/>
    <w:rsid w:val="00E96C51"/>
    <w:rsid w:val="00EA068F"/>
    <w:rsid w:val="00EA5E4C"/>
    <w:rsid w:val="00EA6164"/>
    <w:rsid w:val="00EB6E88"/>
    <w:rsid w:val="00EB74F1"/>
    <w:rsid w:val="00EC1B9E"/>
    <w:rsid w:val="00ED5A97"/>
    <w:rsid w:val="00ED7896"/>
    <w:rsid w:val="00EE512A"/>
    <w:rsid w:val="00F30712"/>
    <w:rsid w:val="00F352CA"/>
    <w:rsid w:val="00F40017"/>
    <w:rsid w:val="00F57577"/>
    <w:rsid w:val="00F77AEA"/>
    <w:rsid w:val="00FA0B22"/>
    <w:rsid w:val="00FA3CE9"/>
    <w:rsid w:val="00FA5C32"/>
    <w:rsid w:val="00FB7A5D"/>
    <w:rsid w:val="00FD53FA"/>
    <w:rsid w:val="00FF17AF"/>
    <w:rsid w:val="00FF4A32"/>
    <w:rsid w:val="04B146EF"/>
    <w:rsid w:val="0D7D7D21"/>
    <w:rsid w:val="3D387FAB"/>
    <w:rsid w:val="5DF34EBA"/>
    <w:rsid w:val="66431317"/>
    <w:rsid w:val="6A82634B"/>
    <w:rsid w:val="796C4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semiHidden="0" w:unhideWhenUsed="0"/>
    <w:lsdException w:name="Body Text Indent" w:unhideWhenUsed="0"/>
    <w:lsdException w:name="Subtitle" w:locked="1" w:semiHidden="0" w:uiPriority="0" w:unhideWhenUsed="0" w:qFormat="1"/>
    <w:lsdException w:name="Body Text Indent 2" w:unhideWhenUsed="0"/>
    <w:lsdException w:name="Hyperlink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nhideWhenUsed="0" w:qFormat="1"/>
    <w:lsdException w:name="Plain Text" w:unhideWhenUsed="0"/>
    <w:lsdException w:name="Normal (Web)" w:semiHidden="0" w:unhideWhenUsed="0"/>
    <w:lsdException w:name="HTML Preformatted" w:semiHidden="0" w:unhideWhenUsed="0"/>
    <w:lsdException w:name="Normal Table" w:qFormat="1"/>
    <w:lsdException w:name="Balloon Text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163"/>
    <w:rPr>
      <w:rFonts w:ascii="Calibri" w:eastAsia="Times New Roman" w:hAnsi="Calibri"/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rsid w:val="00CC5163"/>
    <w:pPr>
      <w:keepNext/>
      <w:spacing w:after="0" w:line="240" w:lineRule="auto"/>
      <w:outlineLvl w:val="1"/>
    </w:pPr>
    <w:rPr>
      <w:rFonts w:ascii="Times New Roman" w:hAnsi="Times New Roman"/>
      <w:sz w:val="24"/>
      <w:szCs w:val="20"/>
      <w:lang w:val="uk-UA" w:eastAsia="ru-RU"/>
    </w:rPr>
  </w:style>
  <w:style w:type="paragraph" w:styleId="6">
    <w:name w:val="heading 6"/>
    <w:basedOn w:val="a"/>
    <w:next w:val="a"/>
    <w:link w:val="60"/>
    <w:uiPriority w:val="99"/>
    <w:qFormat/>
    <w:rsid w:val="00CC5163"/>
    <w:pPr>
      <w:keepNext/>
      <w:spacing w:after="0" w:line="240" w:lineRule="auto"/>
      <w:jc w:val="center"/>
      <w:outlineLvl w:val="5"/>
    </w:pPr>
    <w:rPr>
      <w:rFonts w:ascii="Times New Roman" w:hAnsi="Times New Roman"/>
      <w:b/>
      <w:bCs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1"/>
    <w:uiPriority w:val="99"/>
    <w:semiHidden/>
    <w:qFormat/>
    <w:rsid w:val="00CC5163"/>
    <w:pPr>
      <w:spacing w:after="0" w:line="240" w:lineRule="auto"/>
    </w:pPr>
    <w:rPr>
      <w:rFonts w:ascii="Tahoma" w:hAnsi="Tahoma"/>
      <w:sz w:val="16"/>
      <w:szCs w:val="16"/>
      <w:lang w:val="uk-UA" w:eastAsia="ru-RU"/>
    </w:rPr>
  </w:style>
  <w:style w:type="paragraph" w:styleId="a4">
    <w:name w:val="Plain Text"/>
    <w:basedOn w:val="a"/>
    <w:link w:val="a5"/>
    <w:uiPriority w:val="99"/>
    <w:semiHidden/>
    <w:rsid w:val="00CC5163"/>
    <w:pPr>
      <w:spacing w:after="0" w:line="240" w:lineRule="auto"/>
    </w:pPr>
    <w:rPr>
      <w:rFonts w:ascii="Courier New" w:hAnsi="Courier New"/>
      <w:sz w:val="20"/>
      <w:szCs w:val="20"/>
      <w:lang w:val="uk-UA" w:eastAsia="ru-RU"/>
    </w:rPr>
  </w:style>
  <w:style w:type="paragraph" w:styleId="a6">
    <w:name w:val="Document Map"/>
    <w:basedOn w:val="a"/>
    <w:link w:val="10"/>
    <w:uiPriority w:val="99"/>
    <w:semiHidden/>
    <w:qFormat/>
    <w:rsid w:val="00CC5163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uk-UA" w:eastAsia="ru-RU"/>
    </w:rPr>
  </w:style>
  <w:style w:type="paragraph" w:styleId="a7">
    <w:name w:val="footnote text"/>
    <w:basedOn w:val="a"/>
    <w:link w:val="a8"/>
    <w:uiPriority w:val="99"/>
    <w:semiHidden/>
    <w:rsid w:val="00CC51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9">
    <w:name w:val="header"/>
    <w:basedOn w:val="a"/>
    <w:link w:val="aa"/>
    <w:uiPriority w:val="99"/>
    <w:rsid w:val="00CC5163"/>
    <w:pPr>
      <w:tabs>
        <w:tab w:val="center" w:pos="4819"/>
        <w:tab w:val="right" w:pos="9639"/>
      </w:tabs>
      <w:spacing w:after="200" w:line="276" w:lineRule="auto"/>
    </w:pPr>
    <w:rPr>
      <w:sz w:val="20"/>
      <w:szCs w:val="20"/>
      <w:lang w:val="uk-UA" w:eastAsia="ru-RU"/>
    </w:rPr>
  </w:style>
  <w:style w:type="paragraph" w:styleId="ab">
    <w:name w:val="Body Text"/>
    <w:basedOn w:val="a"/>
    <w:link w:val="ac"/>
    <w:uiPriority w:val="99"/>
    <w:rsid w:val="00CC5163"/>
    <w:pPr>
      <w:spacing w:after="120" w:line="276" w:lineRule="auto"/>
    </w:pPr>
    <w:rPr>
      <w:sz w:val="20"/>
      <w:szCs w:val="20"/>
      <w:lang w:val="uk-UA" w:eastAsia="ru-RU"/>
    </w:rPr>
  </w:style>
  <w:style w:type="paragraph" w:styleId="ad">
    <w:name w:val="Body Text Indent"/>
    <w:basedOn w:val="a"/>
    <w:link w:val="ae"/>
    <w:uiPriority w:val="99"/>
    <w:semiHidden/>
    <w:rsid w:val="00CC5163"/>
    <w:pPr>
      <w:spacing w:after="120" w:line="276" w:lineRule="auto"/>
      <w:ind w:left="283"/>
    </w:pPr>
    <w:rPr>
      <w:sz w:val="20"/>
      <w:szCs w:val="20"/>
      <w:lang w:val="uk-UA" w:eastAsia="ru-RU"/>
    </w:rPr>
  </w:style>
  <w:style w:type="paragraph" w:styleId="af">
    <w:name w:val="footer"/>
    <w:basedOn w:val="a"/>
    <w:link w:val="af0"/>
    <w:uiPriority w:val="99"/>
    <w:rsid w:val="00CC5163"/>
    <w:pPr>
      <w:tabs>
        <w:tab w:val="center" w:pos="4819"/>
        <w:tab w:val="right" w:pos="9639"/>
      </w:tabs>
      <w:spacing w:after="200" w:line="276" w:lineRule="auto"/>
    </w:pPr>
    <w:rPr>
      <w:sz w:val="20"/>
      <w:szCs w:val="20"/>
      <w:lang w:val="uk-UA" w:eastAsia="ru-RU"/>
    </w:rPr>
  </w:style>
  <w:style w:type="paragraph" w:styleId="af1">
    <w:name w:val="Normal (Web)"/>
    <w:basedOn w:val="a"/>
    <w:uiPriority w:val="99"/>
    <w:rsid w:val="00CC5163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styleId="21">
    <w:name w:val="Body Text Indent 2"/>
    <w:basedOn w:val="a"/>
    <w:link w:val="22"/>
    <w:uiPriority w:val="99"/>
    <w:semiHidden/>
    <w:rsid w:val="00CC5163"/>
    <w:pPr>
      <w:spacing w:after="120" w:line="480" w:lineRule="auto"/>
      <w:ind w:left="283"/>
    </w:pPr>
    <w:rPr>
      <w:rFonts w:ascii="Times New Roman" w:hAnsi="Times New Roman"/>
      <w:sz w:val="20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rsid w:val="00CC51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00"/>
      <w:sz w:val="21"/>
      <w:szCs w:val="21"/>
      <w:lang w:val="ru-RU" w:eastAsia="ru-RU"/>
    </w:rPr>
  </w:style>
  <w:style w:type="character" w:styleId="af2">
    <w:name w:val="Hyperlink"/>
    <w:basedOn w:val="a0"/>
    <w:uiPriority w:val="99"/>
    <w:semiHidden/>
    <w:qFormat/>
    <w:rsid w:val="00CC5163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sid w:val="00CC5163"/>
    <w:rPr>
      <w:rFonts w:ascii="Times New Roman" w:hAnsi="Times New Roman" w:cs="Times New Roman"/>
      <w:sz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semiHidden/>
    <w:qFormat/>
    <w:locked/>
    <w:rsid w:val="00CC5163"/>
    <w:rPr>
      <w:rFonts w:ascii="Times New Roman" w:hAnsi="Times New Roman" w:cs="Times New Roman"/>
      <w:b/>
      <w:sz w:val="20"/>
      <w:lang w:val="uk-UA" w:eastAsia="ru-RU"/>
    </w:rPr>
  </w:style>
  <w:style w:type="character" w:customStyle="1" w:styleId="a5">
    <w:name w:val="Текст Знак"/>
    <w:basedOn w:val="a0"/>
    <w:link w:val="a4"/>
    <w:uiPriority w:val="99"/>
    <w:semiHidden/>
    <w:qFormat/>
    <w:locked/>
    <w:rsid w:val="00CC5163"/>
    <w:rPr>
      <w:rFonts w:ascii="Courier New" w:hAnsi="Courier New" w:cs="Times New Roman"/>
      <w:sz w:val="20"/>
      <w:lang w:val="uk-UA" w:eastAsia="ru-RU"/>
    </w:rPr>
  </w:style>
  <w:style w:type="character" w:customStyle="1" w:styleId="1">
    <w:name w:val="Текст выноски Знак1"/>
    <w:link w:val="a3"/>
    <w:uiPriority w:val="99"/>
    <w:semiHidden/>
    <w:locked/>
    <w:rsid w:val="00CC5163"/>
    <w:rPr>
      <w:rFonts w:ascii="Tahoma" w:hAnsi="Tahoma"/>
      <w:sz w:val="16"/>
      <w:lang w:val="uk-UA" w:eastAsia="ru-RU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CC5163"/>
    <w:rPr>
      <w:rFonts w:ascii="Times New Roman" w:hAnsi="Times New Roman" w:cs="Times New Roman"/>
      <w:sz w:val="24"/>
      <w:lang w:val="uk-UA" w:eastAsia="uk-UA"/>
    </w:rPr>
  </w:style>
  <w:style w:type="character" w:customStyle="1" w:styleId="10">
    <w:name w:val="Схема документа Знак1"/>
    <w:link w:val="a6"/>
    <w:uiPriority w:val="99"/>
    <w:semiHidden/>
    <w:qFormat/>
    <w:locked/>
    <w:rsid w:val="00CC5163"/>
    <w:rPr>
      <w:rFonts w:ascii="Tahoma" w:hAnsi="Tahoma"/>
      <w:sz w:val="20"/>
      <w:shd w:val="clear" w:color="auto" w:fill="000080"/>
      <w:lang w:val="uk-UA"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CC5163"/>
    <w:rPr>
      <w:rFonts w:ascii="Calibri" w:hAnsi="Calibri" w:cs="Times New Roman"/>
      <w:lang w:val="uk-UA"/>
    </w:rPr>
  </w:style>
  <w:style w:type="character" w:customStyle="1" w:styleId="ac">
    <w:name w:val="Основной текст Знак"/>
    <w:basedOn w:val="a0"/>
    <w:link w:val="ab"/>
    <w:uiPriority w:val="99"/>
    <w:qFormat/>
    <w:locked/>
    <w:rsid w:val="00CC5163"/>
    <w:rPr>
      <w:rFonts w:ascii="Calibri" w:hAnsi="Calibri" w:cs="Times New Roman"/>
      <w:lang w:val="uk-UA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CC5163"/>
    <w:rPr>
      <w:rFonts w:ascii="Calibri" w:hAnsi="Calibri" w:cs="Times New Roman"/>
      <w:lang w:val="uk-UA"/>
    </w:rPr>
  </w:style>
  <w:style w:type="character" w:customStyle="1" w:styleId="af0">
    <w:name w:val="Нижний колонтитул Знак"/>
    <w:basedOn w:val="a0"/>
    <w:link w:val="af"/>
    <w:uiPriority w:val="99"/>
    <w:locked/>
    <w:rsid w:val="00CC5163"/>
    <w:rPr>
      <w:rFonts w:ascii="Calibri" w:hAnsi="Calibri" w:cs="Times New Roman"/>
      <w:lang w:val="uk-U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C5163"/>
    <w:rPr>
      <w:rFonts w:ascii="Times New Roman" w:hAnsi="Times New Roman" w:cs="Times New Roman"/>
      <w:sz w:val="20"/>
      <w:lang w:val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C5163"/>
    <w:rPr>
      <w:rFonts w:ascii="Courier New" w:hAnsi="Courier New" w:cs="Times New Roman"/>
      <w:color w:val="000000"/>
      <w:sz w:val="21"/>
      <w:lang w:eastAsia="ru-RU"/>
    </w:rPr>
  </w:style>
  <w:style w:type="character" w:customStyle="1" w:styleId="HTML1">
    <w:name w:val="Стандартный HTML Знак1"/>
    <w:uiPriority w:val="99"/>
    <w:semiHidden/>
    <w:qFormat/>
    <w:rsid w:val="00CC5163"/>
    <w:rPr>
      <w:rFonts w:ascii="Consolas" w:hAnsi="Consolas"/>
      <w:sz w:val="20"/>
    </w:rPr>
  </w:style>
  <w:style w:type="character" w:customStyle="1" w:styleId="11">
    <w:name w:val="Текст сноски Знак1"/>
    <w:uiPriority w:val="99"/>
    <w:semiHidden/>
    <w:rsid w:val="00CC5163"/>
    <w:rPr>
      <w:sz w:val="20"/>
    </w:rPr>
  </w:style>
  <w:style w:type="character" w:customStyle="1" w:styleId="12">
    <w:name w:val="Верхний колонтитул Знак1"/>
    <w:uiPriority w:val="99"/>
    <w:semiHidden/>
    <w:rsid w:val="00CC5163"/>
  </w:style>
  <w:style w:type="character" w:customStyle="1" w:styleId="13">
    <w:name w:val="Нижний колонтитул Знак1"/>
    <w:uiPriority w:val="99"/>
    <w:semiHidden/>
    <w:rsid w:val="00CC5163"/>
  </w:style>
  <w:style w:type="character" w:customStyle="1" w:styleId="14">
    <w:name w:val="Основной текст Знак1"/>
    <w:uiPriority w:val="99"/>
    <w:semiHidden/>
    <w:rsid w:val="00CC5163"/>
  </w:style>
  <w:style w:type="character" w:customStyle="1" w:styleId="15">
    <w:name w:val="Основной текст с отступом Знак1"/>
    <w:uiPriority w:val="99"/>
    <w:semiHidden/>
    <w:rsid w:val="00CC5163"/>
  </w:style>
  <w:style w:type="character" w:customStyle="1" w:styleId="210">
    <w:name w:val="Основной текст с отступом 2 Знак1"/>
    <w:uiPriority w:val="99"/>
    <w:semiHidden/>
    <w:rsid w:val="00CC5163"/>
  </w:style>
  <w:style w:type="character" w:customStyle="1" w:styleId="af3">
    <w:name w:val="Схема документа Знак"/>
    <w:uiPriority w:val="99"/>
    <w:semiHidden/>
    <w:rsid w:val="00CC5163"/>
    <w:rPr>
      <w:rFonts w:ascii="Segoe UI" w:hAnsi="Segoe UI"/>
      <w:sz w:val="16"/>
    </w:rPr>
  </w:style>
  <w:style w:type="character" w:customStyle="1" w:styleId="16">
    <w:name w:val="Текст Знак1"/>
    <w:uiPriority w:val="99"/>
    <w:semiHidden/>
    <w:rsid w:val="00CC5163"/>
    <w:rPr>
      <w:rFonts w:ascii="Consolas" w:hAnsi="Consolas"/>
      <w:sz w:val="21"/>
    </w:rPr>
  </w:style>
  <w:style w:type="character" w:customStyle="1" w:styleId="af4">
    <w:name w:val="Текст выноски Знак"/>
    <w:uiPriority w:val="99"/>
    <w:semiHidden/>
    <w:qFormat/>
    <w:rsid w:val="00CC5163"/>
    <w:rPr>
      <w:rFonts w:ascii="Segoe UI" w:hAnsi="Segoe UI"/>
      <w:sz w:val="18"/>
    </w:rPr>
  </w:style>
  <w:style w:type="character" w:customStyle="1" w:styleId="17">
    <w:name w:val="Обычный1 Знак"/>
    <w:link w:val="18"/>
    <w:uiPriority w:val="99"/>
    <w:semiHidden/>
    <w:qFormat/>
    <w:locked/>
    <w:rsid w:val="00CC5163"/>
    <w:rPr>
      <w:rFonts w:ascii="Times New Roman" w:hAnsi="Times New Roman"/>
      <w:sz w:val="22"/>
      <w:lang w:val="ru-RU" w:eastAsia="ru-RU"/>
    </w:rPr>
  </w:style>
  <w:style w:type="paragraph" w:customStyle="1" w:styleId="18">
    <w:name w:val="Обычный1"/>
    <w:link w:val="17"/>
    <w:uiPriority w:val="99"/>
    <w:semiHidden/>
    <w:qFormat/>
    <w:rsid w:val="00CC5163"/>
    <w:rPr>
      <w:rFonts w:eastAsia="Times New Roman"/>
      <w:sz w:val="22"/>
      <w:szCs w:val="22"/>
      <w:lang w:val="ru-RU" w:eastAsia="ru-RU"/>
    </w:rPr>
  </w:style>
  <w:style w:type="character" w:customStyle="1" w:styleId="Char">
    <w:name w:val="Заглавие для чек листа Char"/>
    <w:link w:val="af5"/>
    <w:uiPriority w:val="99"/>
    <w:semiHidden/>
    <w:locked/>
    <w:rsid w:val="00CC5163"/>
    <w:rPr>
      <w:smallCaps/>
      <w:sz w:val="24"/>
      <w:lang w:val="uk-UA" w:eastAsia="en-US"/>
    </w:rPr>
  </w:style>
  <w:style w:type="paragraph" w:customStyle="1" w:styleId="af5">
    <w:name w:val="Заглавие для чек листа"/>
    <w:link w:val="Char"/>
    <w:uiPriority w:val="99"/>
    <w:semiHidden/>
    <w:qFormat/>
    <w:rsid w:val="00CC5163"/>
    <w:pPr>
      <w:autoSpaceDE w:val="0"/>
      <w:autoSpaceDN w:val="0"/>
      <w:adjustRightInd w:val="0"/>
      <w:spacing w:after="120"/>
      <w:jc w:val="both"/>
    </w:pPr>
    <w:rPr>
      <w:rFonts w:ascii="Calibri" w:eastAsia="Times New Roman" w:hAnsi="Calibri"/>
      <w:smallCaps/>
      <w:sz w:val="24"/>
      <w:szCs w:val="24"/>
      <w:lang w:eastAsia="en-US"/>
    </w:rPr>
  </w:style>
  <w:style w:type="character" w:customStyle="1" w:styleId="Checklist2Char">
    <w:name w:val="Check list 2 Char"/>
    <w:link w:val="Checklist2"/>
    <w:uiPriority w:val="99"/>
    <w:semiHidden/>
    <w:locked/>
    <w:rsid w:val="00CC5163"/>
    <w:rPr>
      <w:b/>
      <w:sz w:val="24"/>
      <w:lang w:val="uk-UA" w:eastAsia="en-US"/>
    </w:rPr>
  </w:style>
  <w:style w:type="paragraph" w:customStyle="1" w:styleId="Checklist2">
    <w:name w:val="Check list 2"/>
    <w:link w:val="Checklist2Char"/>
    <w:uiPriority w:val="99"/>
    <w:semiHidden/>
    <w:qFormat/>
    <w:rsid w:val="00CC5163"/>
    <w:pPr>
      <w:jc w:val="center"/>
    </w:pPr>
    <w:rPr>
      <w:rFonts w:ascii="Calibri" w:eastAsia="Times New Roman" w:hAnsi="Calibri"/>
      <w:b/>
      <w:sz w:val="24"/>
      <w:szCs w:val="24"/>
      <w:lang w:eastAsia="en-US"/>
    </w:rPr>
  </w:style>
  <w:style w:type="character" w:customStyle="1" w:styleId="Bodytext">
    <w:name w:val="Body text_"/>
    <w:link w:val="19"/>
    <w:uiPriority w:val="99"/>
    <w:semiHidden/>
    <w:qFormat/>
    <w:locked/>
    <w:rsid w:val="00CC5163"/>
    <w:rPr>
      <w:sz w:val="25"/>
      <w:shd w:val="clear" w:color="auto" w:fill="FFFFFF"/>
    </w:rPr>
  </w:style>
  <w:style w:type="paragraph" w:customStyle="1" w:styleId="19">
    <w:name w:val="Основной текст1"/>
    <w:basedOn w:val="a"/>
    <w:link w:val="Bodytext"/>
    <w:uiPriority w:val="99"/>
    <w:semiHidden/>
    <w:rsid w:val="00CC5163"/>
    <w:pPr>
      <w:widowControl w:val="0"/>
      <w:shd w:val="clear" w:color="auto" w:fill="FFFFFF"/>
      <w:spacing w:before="60" w:after="360" w:line="240" w:lineRule="atLeast"/>
    </w:pPr>
    <w:rPr>
      <w:sz w:val="25"/>
      <w:szCs w:val="25"/>
      <w:lang w:val="ru-RU" w:eastAsia="ru-RU"/>
    </w:rPr>
  </w:style>
  <w:style w:type="character" w:customStyle="1" w:styleId="Tablecaption">
    <w:name w:val="Table caption_"/>
    <w:link w:val="Tablecaption0"/>
    <w:uiPriority w:val="99"/>
    <w:semiHidden/>
    <w:locked/>
    <w:rsid w:val="00CC5163"/>
    <w:rPr>
      <w:shd w:val="clear" w:color="auto" w:fill="FFFFFF"/>
    </w:rPr>
  </w:style>
  <w:style w:type="paragraph" w:customStyle="1" w:styleId="Tablecaption0">
    <w:name w:val="Table caption"/>
    <w:basedOn w:val="a"/>
    <w:link w:val="Tablecaption"/>
    <w:uiPriority w:val="99"/>
    <w:semiHidden/>
    <w:rsid w:val="00CC5163"/>
    <w:pPr>
      <w:widowControl w:val="0"/>
      <w:shd w:val="clear" w:color="auto" w:fill="FFFFFF"/>
      <w:spacing w:after="0" w:line="240" w:lineRule="atLeast"/>
    </w:pPr>
    <w:rPr>
      <w:sz w:val="20"/>
      <w:szCs w:val="20"/>
      <w:lang w:val="ru-RU" w:eastAsia="ru-RU"/>
    </w:rPr>
  </w:style>
  <w:style w:type="character" w:customStyle="1" w:styleId="Bodytext11pt">
    <w:name w:val="Body text + 11 pt"/>
    <w:uiPriority w:val="99"/>
    <w:qFormat/>
    <w:rsid w:val="00CC5163"/>
    <w:rPr>
      <w:color w:val="000000"/>
      <w:spacing w:val="0"/>
      <w:w w:val="100"/>
      <w:position w:val="0"/>
      <w:sz w:val="22"/>
      <w:shd w:val="clear" w:color="auto" w:fill="FFFFFF"/>
      <w:lang w:val="uk-UA"/>
    </w:rPr>
  </w:style>
  <w:style w:type="character" w:customStyle="1" w:styleId="spelle">
    <w:name w:val="spelle"/>
    <w:uiPriority w:val="99"/>
    <w:qFormat/>
    <w:rsid w:val="00CC5163"/>
  </w:style>
  <w:style w:type="paragraph" w:customStyle="1" w:styleId="nospacing">
    <w:name w:val="nospacing"/>
    <w:basedOn w:val="a"/>
    <w:uiPriority w:val="99"/>
    <w:qFormat/>
    <w:rsid w:val="00CC51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checklist1">
    <w:name w:val="checklist1"/>
    <w:basedOn w:val="a"/>
    <w:uiPriority w:val="99"/>
    <w:semiHidden/>
    <w:qFormat/>
    <w:rsid w:val="00CC51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rvts0">
    <w:name w:val="rvts0"/>
    <w:uiPriority w:val="99"/>
    <w:rsid w:val="00CC5163"/>
  </w:style>
  <w:style w:type="paragraph" w:customStyle="1" w:styleId="1a">
    <w:name w:val="Без интервала1"/>
    <w:uiPriority w:val="99"/>
    <w:semiHidden/>
    <w:rsid w:val="00CC5163"/>
    <w:rPr>
      <w:rFonts w:ascii="Calibri" w:eastAsia="Times New Roman" w:hAnsi="Calibri"/>
      <w:sz w:val="22"/>
      <w:szCs w:val="22"/>
      <w:lang w:val="ru-RU" w:eastAsia="en-US"/>
    </w:rPr>
  </w:style>
  <w:style w:type="paragraph" w:styleId="af6">
    <w:name w:val="No Spacing"/>
    <w:uiPriority w:val="99"/>
    <w:qFormat/>
    <w:rsid w:val="00CC5163"/>
    <w:rPr>
      <w:rFonts w:ascii="Calibri" w:eastAsia="Times New Roman" w:hAnsi="Calibri"/>
      <w:sz w:val="22"/>
      <w:szCs w:val="22"/>
      <w:lang w:val="ru-RU" w:eastAsia="en-US"/>
    </w:rPr>
  </w:style>
  <w:style w:type="character" w:customStyle="1" w:styleId="rvts9">
    <w:name w:val="rvts9"/>
    <w:uiPriority w:val="99"/>
    <w:rsid w:val="00CC5163"/>
  </w:style>
  <w:style w:type="paragraph" w:styleId="af7">
    <w:name w:val="List Paragraph"/>
    <w:basedOn w:val="a"/>
    <w:uiPriority w:val="34"/>
    <w:qFormat/>
    <w:rsid w:val="00CC516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dat">
    <w:name w:val="dat"/>
    <w:uiPriority w:val="99"/>
    <w:qFormat/>
    <w:rsid w:val="00CC51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2484</Words>
  <Characters>14161</Characters>
  <Application>Microsoft Office Word</Application>
  <DocSecurity>0</DocSecurity>
  <Lines>118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Stager</cp:lastModifiedBy>
  <cp:revision>7</cp:revision>
  <cp:lastPrinted>2020-04-30T11:17:00Z</cp:lastPrinted>
  <dcterms:created xsi:type="dcterms:W3CDTF">2020-07-14T10:11:00Z</dcterms:created>
  <dcterms:modified xsi:type="dcterms:W3CDTF">2020-07-17T11:23:00Z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1049-11.2.0.9431</vt:lpwstr>
  </property>
</Properties>
</file>